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On March 18, 2020, President Trump signed into law </w:t>
      </w:r>
      <w:hyperlink r:id="rId5" w:tgtFrame="_blank" w:history="1">
        <w:r w:rsidRPr="00F22496">
          <w:rPr>
            <w:rFonts w:ascii="Helvetica" w:eastAsia="Times New Roman" w:hAnsi="Helvetica" w:cs="Helvetica"/>
            <w:color w:val="1976D2"/>
            <w:sz w:val="24"/>
            <w:szCs w:val="24"/>
            <w:u w:val="single"/>
          </w:rPr>
          <w:t>The Families First Coronavirus Response Act</w:t>
        </w:r>
      </w:hyperlink>
      <w:r w:rsidRPr="00F22496">
        <w:rPr>
          <w:rFonts w:ascii="Helvetica" w:eastAsia="Times New Roman" w:hAnsi="Helvetica" w:cs="Helvetica"/>
          <w:color w:val="494949"/>
          <w:sz w:val="24"/>
          <w:szCs w:val="24"/>
        </w:rPr>
        <w:t> (H.R. 6201). The law is effective 15 days after being signed by the president. While this act has extensive provisions in response to COVID-19, the following areas are important for employers to note:</w:t>
      </w:r>
    </w:p>
    <w:p w:rsidR="00F22496" w:rsidRPr="00F22496" w:rsidRDefault="00F22496" w:rsidP="00F22496">
      <w:pPr>
        <w:spacing w:after="150" w:line="330" w:lineRule="atLeast"/>
        <w:rPr>
          <w:rFonts w:ascii="Helvetica" w:eastAsia="Times New Roman" w:hAnsi="Helvetica" w:cs="Helvetica"/>
          <w:b/>
          <w:bCs/>
          <w:caps/>
          <w:color w:val="012A6A"/>
          <w:sz w:val="24"/>
          <w:szCs w:val="24"/>
        </w:rPr>
      </w:pPr>
      <w:r w:rsidRPr="00F22496">
        <w:rPr>
          <w:rFonts w:ascii="Helvetica" w:eastAsia="Times New Roman" w:hAnsi="Helvetica" w:cs="Helvetica"/>
          <w:b/>
          <w:bCs/>
          <w:caps/>
          <w:color w:val="012A6A"/>
          <w:sz w:val="24"/>
          <w:szCs w:val="24"/>
        </w:rPr>
        <w:t>EXPANDED FMLA</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b/>
          <w:bCs/>
          <w:color w:val="494949"/>
          <w:sz w:val="24"/>
          <w:szCs w:val="24"/>
        </w:rPr>
        <w:t>What is expanded?</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The Emergency Family and Medical Leave Expansion Act amends the current Family and Medical Leave Act (FMLA), allowing leave for eligible employees who can't work (or telework) because their minor child's school or childcare service is closed due to a COVID-19 emergency declared by a federal, state or local authority.</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b/>
          <w:bCs/>
          <w:color w:val="494949"/>
          <w:sz w:val="24"/>
          <w:szCs w:val="24"/>
        </w:rPr>
        <w:t>Who is eligible?</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Eligible employees include employees who work for an employer with fewer than 500 employees and who have been on the payroll for at least 30 calendar days.</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b/>
          <w:bCs/>
          <w:color w:val="494949"/>
          <w:sz w:val="24"/>
          <w:szCs w:val="24"/>
        </w:rPr>
        <w:t>Is this paid leave?</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The first 10 days of this leave may be unpaid; however, employees may elect to substitute available paid time off, such as vacation, personal or sick leave, during this time. </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After the initial 10 days, employers must pay eligible employees at least two-thirds of the employees' regular rate of pay (as defined under the Fair Labor Standards Act) based on the number of hours the employees would otherwise have been scheduled to work. These paid-family-leave benefits are capped at $200 a day (or $10,000 total).</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b/>
          <w:bCs/>
          <w:color w:val="494949"/>
          <w:sz w:val="24"/>
          <w:szCs w:val="24"/>
        </w:rPr>
        <w:t>Are there exceptions?</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An employee working for a health care provider or an emergency responder can be excluded from these requirements by his or her employer.</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A small employer with fewer than 25 employees is not obligated to reinstate an employee at the end of his or her leave if the employee's position has been eliminated due to economic conditions or other changes in operating conditions of the employer caused by COVID-19, and the employer is unable to reinstate the employee to an equivalent position.</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b/>
          <w:bCs/>
          <w:color w:val="494949"/>
          <w:sz w:val="24"/>
          <w:szCs w:val="24"/>
        </w:rPr>
        <w:t>What is the effective date?</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The expanded FMLA provisions take effect not later than 15 days after enactment</w:t>
      </w:r>
      <w:r w:rsidR="007952B5">
        <w:rPr>
          <w:rFonts w:ascii="Helvetica" w:eastAsia="Times New Roman" w:hAnsi="Helvetica" w:cs="Helvetica"/>
          <w:color w:val="494949"/>
          <w:sz w:val="24"/>
          <w:szCs w:val="24"/>
        </w:rPr>
        <w:t xml:space="preserve"> or April 1</w:t>
      </w:r>
      <w:r w:rsidR="0056462F">
        <w:rPr>
          <w:rFonts w:ascii="Helvetica" w:eastAsia="Times New Roman" w:hAnsi="Helvetica" w:cs="Helvetica"/>
          <w:color w:val="494949"/>
          <w:sz w:val="24"/>
          <w:szCs w:val="24"/>
        </w:rPr>
        <w:t>, 2020</w:t>
      </w:r>
      <w:r w:rsidRPr="00F22496">
        <w:rPr>
          <w:rFonts w:ascii="Helvetica" w:eastAsia="Times New Roman" w:hAnsi="Helvetica" w:cs="Helvetica"/>
          <w:color w:val="494949"/>
          <w:sz w:val="24"/>
          <w:szCs w:val="24"/>
        </w:rPr>
        <w:t xml:space="preserve"> and expire on December 31, 2020.</w:t>
      </w:r>
    </w:p>
    <w:p w:rsidR="00F22496" w:rsidRPr="00F22496" w:rsidRDefault="00F22496" w:rsidP="00F22496">
      <w:pPr>
        <w:spacing w:after="150" w:line="330" w:lineRule="atLeast"/>
        <w:rPr>
          <w:rFonts w:ascii="Helvetica" w:eastAsia="Times New Roman" w:hAnsi="Helvetica" w:cs="Helvetica"/>
          <w:b/>
          <w:bCs/>
          <w:caps/>
          <w:color w:val="012A6A"/>
          <w:sz w:val="24"/>
          <w:szCs w:val="24"/>
        </w:rPr>
      </w:pPr>
      <w:r w:rsidRPr="00F22496">
        <w:rPr>
          <w:rFonts w:ascii="Helvetica" w:eastAsia="Times New Roman" w:hAnsi="Helvetica" w:cs="Helvetica"/>
          <w:b/>
          <w:bCs/>
          <w:caps/>
          <w:color w:val="012A6A"/>
          <w:sz w:val="24"/>
          <w:szCs w:val="24"/>
        </w:rPr>
        <w:lastRenderedPageBreak/>
        <w:t>PAID SICK LEAVE</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b/>
          <w:bCs/>
          <w:color w:val="494949"/>
          <w:sz w:val="24"/>
          <w:szCs w:val="24"/>
        </w:rPr>
        <w:t>Who is covered?</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Employers with fewer than 500 employees and public agencies with at least one employee.</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b/>
          <w:bCs/>
          <w:color w:val="494949"/>
          <w:sz w:val="24"/>
          <w:szCs w:val="24"/>
        </w:rPr>
        <w:t>How much leave is required?</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Covered employers must provide full-time employees with up to 80 hours of paid sick leave if the employees are unable to work (or telework) due to COVID-19. Part-time employees are entitled to paid sick leave based on the number of hours the employees work, on average, over a two-week period.</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b/>
          <w:bCs/>
          <w:color w:val="494949"/>
          <w:sz w:val="24"/>
          <w:szCs w:val="24"/>
        </w:rPr>
        <w:t>What are the qualifying reasons for leave?</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Qualifying reasons for this paid sick leave include:</w:t>
      </w:r>
    </w:p>
    <w:p w:rsidR="00F22496" w:rsidRPr="00F22496" w:rsidRDefault="00F22496" w:rsidP="00F22496">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The employee is subject to a federal, state, or local quarantine or isolation order related to COVID–19.</w:t>
      </w:r>
    </w:p>
    <w:p w:rsidR="00F22496" w:rsidRPr="00F22496" w:rsidRDefault="00F22496" w:rsidP="00F22496">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The employee has been advised by a health care provider to self-quarantine due to concerns related to COVID–19.</w:t>
      </w:r>
    </w:p>
    <w:p w:rsidR="00F22496" w:rsidRPr="00F22496" w:rsidRDefault="00F22496" w:rsidP="00F22496">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The employee is experiencing symptoms of COVID–19 and seeking a medical diagnosis.</w:t>
      </w:r>
    </w:p>
    <w:p w:rsidR="00F22496" w:rsidRPr="00F22496" w:rsidRDefault="00F22496" w:rsidP="00F22496">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The employee is caring for an individual who is subject to either number 1 or 2 above.</w:t>
      </w:r>
    </w:p>
    <w:p w:rsidR="00F22496" w:rsidRPr="00F22496" w:rsidRDefault="00F22496" w:rsidP="00F22496">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The employee is caring for his or her son or daughter if the school or place of care of the son or daughter has been closed, or the childcare provider of such son or daughter is unavailable, due to COVID–19 precautions.</w:t>
      </w:r>
    </w:p>
    <w:p w:rsidR="00F22496" w:rsidRPr="00F22496" w:rsidRDefault="00F22496" w:rsidP="00F22496">
      <w:pPr>
        <w:numPr>
          <w:ilvl w:val="0"/>
          <w:numId w:val="1"/>
        </w:numPr>
        <w:spacing w:before="100" w:beforeAutospacing="1" w:after="100" w:afterAutospacing="1" w:line="240" w:lineRule="auto"/>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The employee is experiencing any other substantially similar condition specified by the secretary of health and human services in consultation with the secretary of the treasury and the secretary of labor.</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b/>
          <w:bCs/>
          <w:color w:val="494949"/>
          <w:sz w:val="24"/>
          <w:szCs w:val="24"/>
        </w:rPr>
        <w:t>What are the pay requirements?</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Paid sick leave must be paid at the employee's regular rate of pay, or minimum wage, whichever is greater, for leave taken for reasons 1-3 above.  An Employee taking leave for reasons 4-6 may be compensated at two-thirds of his or her regular rate of pay, or minimum wage, whichever is greater.</w:t>
      </w:r>
    </w:p>
    <w:p w:rsidR="00F22496" w:rsidRPr="00F22496" w:rsidRDefault="00F22496" w:rsidP="00F22496">
      <w:pPr>
        <w:spacing w:after="0" w:line="240" w:lineRule="auto"/>
        <w:rPr>
          <w:rFonts w:ascii="Helvetica" w:eastAsia="Times New Roman" w:hAnsi="Helvetica" w:cs="Helvetica"/>
          <w:color w:val="494949"/>
          <w:sz w:val="24"/>
          <w:szCs w:val="24"/>
        </w:rPr>
      </w:pPr>
      <w:r w:rsidRPr="00F22496">
        <w:rPr>
          <w:rFonts w:ascii="Helvetica" w:eastAsia="Times New Roman" w:hAnsi="Helvetica" w:cs="Helvetica"/>
          <w:b/>
          <w:bCs/>
          <w:color w:val="494949"/>
          <w:sz w:val="24"/>
          <w:szCs w:val="24"/>
        </w:rPr>
        <w:t>What if the employee has other paid leave available?</w:t>
      </w:r>
    </w:p>
    <w:p w:rsidR="00F22496" w:rsidRPr="00F22496" w:rsidRDefault="00F22496" w:rsidP="00F22496">
      <w:pPr>
        <w:spacing w:after="0" w:line="240" w:lineRule="auto"/>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An employer may not require an employee to use other types of paid leave provided by the employer before the employee uses the paid sick time available under this law.</w:t>
      </w:r>
    </w:p>
    <w:p w:rsidR="00F22496" w:rsidRPr="00F22496" w:rsidRDefault="00F22496" w:rsidP="00F22496">
      <w:pPr>
        <w:spacing w:after="0" w:line="240" w:lineRule="auto"/>
        <w:rPr>
          <w:rFonts w:ascii="Helvetica" w:eastAsia="Times New Roman" w:hAnsi="Helvetica" w:cs="Helvetica"/>
          <w:color w:val="494949"/>
          <w:sz w:val="24"/>
          <w:szCs w:val="24"/>
        </w:rPr>
      </w:pPr>
    </w:p>
    <w:p w:rsidR="00D7266D" w:rsidRDefault="00D7266D" w:rsidP="00F22496">
      <w:pPr>
        <w:spacing w:after="150" w:line="330" w:lineRule="atLeast"/>
        <w:rPr>
          <w:rFonts w:ascii="Helvetica" w:eastAsia="Times New Roman" w:hAnsi="Helvetica" w:cs="Helvetica"/>
          <w:b/>
          <w:bCs/>
          <w:color w:val="494949"/>
          <w:sz w:val="24"/>
          <w:szCs w:val="24"/>
        </w:rPr>
      </w:pPr>
    </w:p>
    <w:p w:rsidR="00D7266D" w:rsidRDefault="00D7266D" w:rsidP="00F22496">
      <w:pPr>
        <w:spacing w:after="150" w:line="330" w:lineRule="atLeast"/>
        <w:rPr>
          <w:rFonts w:ascii="Helvetica" w:eastAsia="Times New Roman" w:hAnsi="Helvetica" w:cs="Helvetica"/>
          <w:b/>
          <w:bCs/>
          <w:color w:val="494949"/>
          <w:sz w:val="24"/>
          <w:szCs w:val="24"/>
        </w:rPr>
      </w:pP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b/>
          <w:bCs/>
          <w:color w:val="494949"/>
          <w:sz w:val="24"/>
          <w:szCs w:val="24"/>
        </w:rPr>
        <w:lastRenderedPageBreak/>
        <w:t>What is the effective date?</w:t>
      </w:r>
    </w:p>
    <w:p w:rsidR="00F22496" w:rsidRPr="00F22496" w:rsidRDefault="004F0707"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The paid sick</w:t>
      </w:r>
      <w:r w:rsidR="00F22496" w:rsidRPr="00F22496">
        <w:rPr>
          <w:rFonts w:ascii="Helvetica" w:eastAsia="Times New Roman" w:hAnsi="Helvetica" w:cs="Helvetica"/>
          <w:color w:val="494949"/>
          <w:sz w:val="24"/>
          <w:szCs w:val="24"/>
        </w:rPr>
        <w:t xml:space="preserve"> leave provisions take effect not later than 15 days after enactment </w:t>
      </w:r>
      <w:r w:rsidR="00052134">
        <w:rPr>
          <w:rFonts w:ascii="Helvetica" w:eastAsia="Times New Roman" w:hAnsi="Helvetica" w:cs="Helvetica"/>
          <w:color w:val="494949"/>
          <w:sz w:val="24"/>
          <w:szCs w:val="24"/>
        </w:rPr>
        <w:t>or</w:t>
      </w:r>
      <w:r w:rsidR="007952B5">
        <w:rPr>
          <w:rFonts w:ascii="Helvetica" w:eastAsia="Times New Roman" w:hAnsi="Helvetica" w:cs="Helvetica"/>
          <w:color w:val="494949"/>
          <w:sz w:val="24"/>
          <w:szCs w:val="24"/>
        </w:rPr>
        <w:t xml:space="preserve"> April 1</w:t>
      </w:r>
      <w:bookmarkStart w:id="0" w:name="_GoBack"/>
      <w:bookmarkEnd w:id="0"/>
      <w:r w:rsidR="0056462F">
        <w:rPr>
          <w:rFonts w:ascii="Helvetica" w:eastAsia="Times New Roman" w:hAnsi="Helvetica" w:cs="Helvetica"/>
          <w:color w:val="494949"/>
          <w:sz w:val="24"/>
          <w:szCs w:val="24"/>
        </w:rPr>
        <w:t xml:space="preserve">, 2020 </w:t>
      </w:r>
      <w:r w:rsidR="00D7266D">
        <w:rPr>
          <w:rFonts w:ascii="Helvetica" w:eastAsia="Times New Roman" w:hAnsi="Helvetica" w:cs="Helvetica"/>
          <w:color w:val="494949"/>
          <w:sz w:val="24"/>
          <w:szCs w:val="24"/>
        </w:rPr>
        <w:t>and expire on Dec</w:t>
      </w:r>
      <w:r w:rsidR="0056462F">
        <w:rPr>
          <w:rFonts w:ascii="Helvetica" w:eastAsia="Times New Roman" w:hAnsi="Helvetica" w:cs="Helvetica"/>
          <w:color w:val="494949"/>
          <w:sz w:val="24"/>
          <w:szCs w:val="24"/>
        </w:rPr>
        <w:t>ember 31, 2020.</w:t>
      </w:r>
    </w:p>
    <w:p w:rsidR="00F22496" w:rsidRPr="00F22496" w:rsidRDefault="00F22496" w:rsidP="00F22496">
      <w:pPr>
        <w:spacing w:after="150" w:line="330" w:lineRule="atLeast"/>
        <w:rPr>
          <w:rFonts w:ascii="Helvetica" w:eastAsia="Times New Roman" w:hAnsi="Helvetica" w:cs="Helvetica"/>
          <w:b/>
          <w:bCs/>
          <w:caps/>
          <w:color w:val="012A6A"/>
          <w:sz w:val="24"/>
          <w:szCs w:val="24"/>
        </w:rPr>
      </w:pPr>
      <w:r w:rsidRPr="00F22496">
        <w:rPr>
          <w:rFonts w:ascii="Helvetica" w:eastAsia="Times New Roman" w:hAnsi="Helvetica" w:cs="Helvetica"/>
          <w:b/>
          <w:bCs/>
          <w:caps/>
          <w:color w:val="012A6A"/>
          <w:sz w:val="24"/>
          <w:szCs w:val="24"/>
        </w:rPr>
        <w:t>HEALTH INSURANCE</w:t>
      </w: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A group health plan must provide coverage without any cost-sharing requirements, such as deductibles, co-payments and co-insurance, or prior authorization or other medical management requirements, for:</w:t>
      </w:r>
    </w:p>
    <w:p w:rsidR="00F22496" w:rsidRPr="00F22496" w:rsidRDefault="00F22496" w:rsidP="00F22496">
      <w:pPr>
        <w:numPr>
          <w:ilvl w:val="0"/>
          <w:numId w:val="2"/>
        </w:numPr>
        <w:spacing w:before="100" w:beforeAutospacing="1" w:after="100" w:afterAutospacing="1" w:line="240" w:lineRule="auto"/>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The costs of a test to detect or diagnose the virus that causes COVID-19; or</w:t>
      </w:r>
    </w:p>
    <w:p w:rsidR="00F22496" w:rsidRPr="00F22496" w:rsidRDefault="00F22496" w:rsidP="00F22496">
      <w:pPr>
        <w:numPr>
          <w:ilvl w:val="0"/>
          <w:numId w:val="2"/>
        </w:numPr>
        <w:spacing w:before="100" w:beforeAutospacing="1" w:after="100" w:afterAutospacing="1" w:line="240" w:lineRule="auto"/>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Health care provider visits, including telehealth visits, urgent care and emergency room visits, that result in an order for or administration of a test to detect or diagnose the virus that causes COVID-19. </w:t>
      </w:r>
    </w:p>
    <w:p w:rsidR="00F22496" w:rsidRPr="00F22496" w:rsidRDefault="00F22496" w:rsidP="00F22496">
      <w:pPr>
        <w:spacing w:after="150" w:line="330" w:lineRule="atLeast"/>
        <w:rPr>
          <w:rFonts w:ascii="Helvetica" w:eastAsia="Times New Roman" w:hAnsi="Helvetica" w:cs="Helvetica"/>
          <w:b/>
          <w:bCs/>
          <w:caps/>
          <w:color w:val="012A6A"/>
          <w:sz w:val="24"/>
          <w:szCs w:val="24"/>
        </w:rPr>
      </w:pPr>
      <w:r w:rsidRPr="00F22496">
        <w:rPr>
          <w:rFonts w:ascii="Helvetica" w:eastAsia="Times New Roman" w:hAnsi="Helvetica" w:cs="Helvetica"/>
          <w:b/>
          <w:bCs/>
          <w:caps/>
          <w:color w:val="012A6A"/>
          <w:sz w:val="24"/>
          <w:szCs w:val="24"/>
        </w:rPr>
        <w:t>TAX CREDITS FOR PAID SICK LEAVE AND PAID FMLA</w:t>
      </w:r>
    </w:p>
    <w:p w:rsid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A tax credit is created for each calendar quarter for an amount equal to 100 percent of the qualified sick leave wages and qualified family leave wages paid by an employer during the calendar quarter, including some costs associated with providing and maintaining a group health plan during such paid leaves. </w:t>
      </w:r>
    </w:p>
    <w:p w:rsidR="00D02971" w:rsidRDefault="00D02971" w:rsidP="00F22496">
      <w:pPr>
        <w:spacing w:after="150" w:line="330" w:lineRule="atLeast"/>
        <w:rPr>
          <w:rFonts w:ascii="Helvetica" w:eastAsia="Times New Roman" w:hAnsi="Helvetica" w:cs="Helvetica"/>
          <w:color w:val="494949"/>
          <w:sz w:val="24"/>
          <w:szCs w:val="24"/>
        </w:rPr>
      </w:pPr>
      <w:r>
        <w:rPr>
          <w:rFonts w:ascii="Helvetica" w:eastAsia="Times New Roman" w:hAnsi="Helvetica" w:cs="Helvetica"/>
          <w:color w:val="494949"/>
          <w:sz w:val="24"/>
          <w:szCs w:val="24"/>
        </w:rPr>
        <w:t xml:space="preserve">Please contact your human resources office at </w:t>
      </w:r>
      <w:hyperlink r:id="rId6" w:history="1">
        <w:r w:rsidRPr="00693C74">
          <w:rPr>
            <w:rStyle w:val="Hyperlink"/>
            <w:rFonts w:ascii="Helvetica" w:eastAsia="Times New Roman" w:hAnsi="Helvetica" w:cs="Helvetica"/>
            <w:sz w:val="24"/>
            <w:szCs w:val="24"/>
          </w:rPr>
          <w:t>Stocklib@mcpherson.edu</w:t>
        </w:r>
      </w:hyperlink>
      <w:r>
        <w:rPr>
          <w:rFonts w:ascii="Helvetica" w:eastAsia="Times New Roman" w:hAnsi="Helvetica" w:cs="Helvetica"/>
          <w:color w:val="494949"/>
          <w:sz w:val="24"/>
          <w:szCs w:val="24"/>
        </w:rPr>
        <w:t xml:space="preserve"> or 620-242-0454 for assistance with this expanded FMLA </w:t>
      </w:r>
      <w:r w:rsidR="004F0707">
        <w:rPr>
          <w:rFonts w:ascii="Helvetica" w:eastAsia="Times New Roman" w:hAnsi="Helvetica" w:cs="Helvetica"/>
          <w:color w:val="494949"/>
          <w:sz w:val="24"/>
          <w:szCs w:val="24"/>
        </w:rPr>
        <w:t xml:space="preserve">and paid leave </w:t>
      </w:r>
      <w:r>
        <w:rPr>
          <w:rFonts w:ascii="Helvetica" w:eastAsia="Times New Roman" w:hAnsi="Helvetica" w:cs="Helvetica"/>
          <w:color w:val="494949"/>
          <w:sz w:val="24"/>
          <w:szCs w:val="24"/>
        </w:rPr>
        <w:t xml:space="preserve">legislation.  </w:t>
      </w:r>
    </w:p>
    <w:p w:rsidR="00D02971" w:rsidRPr="00F22496" w:rsidRDefault="00D02971" w:rsidP="00F22496">
      <w:pPr>
        <w:spacing w:after="150" w:line="330" w:lineRule="atLeast"/>
        <w:rPr>
          <w:rFonts w:ascii="Helvetica" w:eastAsia="Times New Roman" w:hAnsi="Helvetica" w:cs="Helvetica"/>
          <w:color w:val="494949"/>
          <w:sz w:val="24"/>
          <w:szCs w:val="24"/>
        </w:rPr>
      </w:pPr>
    </w:p>
    <w:p w:rsidR="00F22496" w:rsidRPr="00F22496" w:rsidRDefault="00F22496" w:rsidP="00F22496">
      <w:pPr>
        <w:spacing w:after="150" w:line="330" w:lineRule="atLeast"/>
        <w:rPr>
          <w:rFonts w:ascii="Helvetica" w:eastAsia="Times New Roman" w:hAnsi="Helvetica" w:cs="Helvetica"/>
          <w:color w:val="494949"/>
          <w:sz w:val="24"/>
          <w:szCs w:val="24"/>
        </w:rPr>
      </w:pPr>
      <w:r w:rsidRPr="00F22496">
        <w:rPr>
          <w:rFonts w:ascii="Helvetica" w:eastAsia="Times New Roman" w:hAnsi="Helvetica" w:cs="Helvetica"/>
          <w:color w:val="494949"/>
          <w:sz w:val="24"/>
          <w:szCs w:val="24"/>
        </w:rPr>
        <w:t> </w:t>
      </w:r>
    </w:p>
    <w:p w:rsidR="00300FE7" w:rsidRDefault="00300FE7"/>
    <w:sectPr w:rsidR="00300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63618"/>
    <w:multiLevelType w:val="multilevel"/>
    <w:tmpl w:val="DDD01C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643D3"/>
    <w:multiLevelType w:val="multilevel"/>
    <w:tmpl w:val="875C4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496"/>
    <w:rsid w:val="00052134"/>
    <w:rsid w:val="00300FE7"/>
    <w:rsid w:val="004F0707"/>
    <w:rsid w:val="0056462F"/>
    <w:rsid w:val="007952B5"/>
    <w:rsid w:val="00D02971"/>
    <w:rsid w:val="00D7266D"/>
    <w:rsid w:val="00F2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71CCC"/>
  <w15:chartTrackingRefBased/>
  <w15:docId w15:val="{888DA5E4-CE3B-4B93-9E2D-B64B7507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89271">
      <w:bodyDiv w:val="1"/>
      <w:marLeft w:val="0"/>
      <w:marRight w:val="0"/>
      <w:marTop w:val="0"/>
      <w:marBottom w:val="0"/>
      <w:divBdr>
        <w:top w:val="none" w:sz="0" w:space="0" w:color="auto"/>
        <w:left w:val="none" w:sz="0" w:space="0" w:color="auto"/>
        <w:bottom w:val="none" w:sz="0" w:space="0" w:color="auto"/>
        <w:right w:val="none" w:sz="0" w:space="0" w:color="auto"/>
      </w:divBdr>
      <w:divsChild>
        <w:div w:id="433092833">
          <w:marLeft w:val="0"/>
          <w:marRight w:val="0"/>
          <w:marTop w:val="0"/>
          <w:marBottom w:val="0"/>
          <w:divBdr>
            <w:top w:val="none" w:sz="0" w:space="0" w:color="auto"/>
            <w:left w:val="none" w:sz="0" w:space="0" w:color="auto"/>
            <w:bottom w:val="none" w:sz="0" w:space="0" w:color="auto"/>
            <w:right w:val="none" w:sz="0" w:space="0" w:color="auto"/>
          </w:divBdr>
        </w:div>
        <w:div w:id="1808087697">
          <w:marLeft w:val="0"/>
          <w:marRight w:val="0"/>
          <w:marTop w:val="0"/>
          <w:marBottom w:val="0"/>
          <w:divBdr>
            <w:top w:val="none" w:sz="0" w:space="0" w:color="auto"/>
            <w:left w:val="none" w:sz="0" w:space="0" w:color="auto"/>
            <w:bottom w:val="none" w:sz="0" w:space="0" w:color="auto"/>
            <w:right w:val="none" w:sz="0" w:space="0" w:color="auto"/>
          </w:divBdr>
        </w:div>
        <w:div w:id="1731269438">
          <w:marLeft w:val="0"/>
          <w:marRight w:val="0"/>
          <w:marTop w:val="0"/>
          <w:marBottom w:val="0"/>
          <w:divBdr>
            <w:top w:val="none" w:sz="0" w:space="0" w:color="auto"/>
            <w:left w:val="none" w:sz="0" w:space="0" w:color="auto"/>
            <w:bottom w:val="none" w:sz="0" w:space="0" w:color="auto"/>
            <w:right w:val="none" w:sz="0" w:space="0" w:color="auto"/>
          </w:divBdr>
        </w:div>
        <w:div w:id="11170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ocklib@mcpherson.edu" TargetMode="External"/><Relationship Id="rId5" Type="http://schemas.openxmlformats.org/officeDocument/2006/relationships/hyperlink" Target="https://www.congress.gov/bill/116th-congress/house-bill/6201/tex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CB9C90BF</Template>
  <TotalTime>2</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Stocklin-Smith</dc:creator>
  <cp:keywords/>
  <dc:description/>
  <cp:lastModifiedBy>Brenda Stocklin-Smith</cp:lastModifiedBy>
  <cp:revision>3</cp:revision>
  <dcterms:created xsi:type="dcterms:W3CDTF">2020-03-27T15:49:00Z</dcterms:created>
  <dcterms:modified xsi:type="dcterms:W3CDTF">2020-03-27T15:56:00Z</dcterms:modified>
</cp:coreProperties>
</file>