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D1" w:rsidRPr="0014423C" w:rsidRDefault="00121321" w:rsidP="004C55D1">
      <w:pPr>
        <w:jc w:val="center"/>
        <w:rPr>
          <w:rFonts w:ascii="Arial" w:hAnsi="Arial" w:cs="Arial"/>
          <w:b/>
          <w:color w:val="000000" w:themeColor="text1"/>
          <w:sz w:val="18"/>
          <w:szCs w:val="18"/>
        </w:rPr>
      </w:pPr>
      <w:r w:rsidRPr="0014423C">
        <w:rPr>
          <w:rFonts w:ascii="Arial" w:hAnsi="Arial" w:cs="Arial"/>
          <w:b/>
          <w:color w:val="000000" w:themeColor="text1"/>
          <w:sz w:val="18"/>
          <w:szCs w:val="18"/>
        </w:rPr>
        <w:t>Information for the Respondent After a C</w:t>
      </w:r>
      <w:r w:rsidR="004C55D1" w:rsidRPr="0014423C">
        <w:rPr>
          <w:rFonts w:ascii="Arial" w:hAnsi="Arial" w:cs="Arial"/>
          <w:b/>
          <w:color w:val="000000" w:themeColor="text1"/>
          <w:sz w:val="18"/>
          <w:szCs w:val="18"/>
        </w:rPr>
        <w:t>omplaint has been filed</w:t>
      </w:r>
    </w:p>
    <w:p w:rsidR="004C55D1" w:rsidRPr="0014423C" w:rsidRDefault="004C55D1" w:rsidP="004C55D1">
      <w:pPr>
        <w:jc w:val="center"/>
        <w:rPr>
          <w:rFonts w:ascii="Arial" w:hAnsi="Arial" w:cs="Arial"/>
          <w:b/>
          <w:color w:val="000000" w:themeColor="text1"/>
          <w:sz w:val="18"/>
          <w:szCs w:val="18"/>
        </w:rPr>
      </w:pPr>
      <w:r w:rsidRPr="0014423C">
        <w:rPr>
          <w:rFonts w:ascii="Arial" w:hAnsi="Arial" w:cs="Arial"/>
          <w:b/>
          <w:color w:val="000000" w:themeColor="text1"/>
          <w:sz w:val="18"/>
          <w:szCs w:val="18"/>
        </w:rPr>
        <w:t xml:space="preserve">under </w:t>
      </w:r>
      <w:r w:rsidR="00121321" w:rsidRPr="0014423C">
        <w:rPr>
          <w:rFonts w:ascii="Arial" w:hAnsi="Arial" w:cs="Arial"/>
          <w:b/>
          <w:color w:val="000000" w:themeColor="text1"/>
          <w:sz w:val="18"/>
          <w:szCs w:val="18"/>
        </w:rPr>
        <w:t xml:space="preserve">McPherson </w:t>
      </w:r>
      <w:r w:rsidRPr="0014423C">
        <w:rPr>
          <w:rFonts w:ascii="Arial" w:hAnsi="Arial" w:cs="Arial"/>
          <w:b/>
          <w:color w:val="000000" w:themeColor="text1"/>
          <w:sz w:val="18"/>
          <w:szCs w:val="18"/>
        </w:rPr>
        <w:t>College’s Sexual Misconduct Policy</w:t>
      </w:r>
    </w:p>
    <w:p w:rsidR="004C55D1" w:rsidRPr="0014423C" w:rsidRDefault="004C55D1" w:rsidP="004C55D1">
      <w:pPr>
        <w:rPr>
          <w:rFonts w:ascii="Arial" w:hAnsi="Arial" w:cs="Arial"/>
          <w:sz w:val="18"/>
          <w:szCs w:val="18"/>
        </w:rPr>
      </w:pPr>
    </w:p>
    <w:p w:rsidR="004C55D1" w:rsidRPr="0014423C" w:rsidRDefault="004C55D1" w:rsidP="004C55D1">
      <w:pPr>
        <w:jc w:val="both"/>
        <w:rPr>
          <w:rFonts w:ascii="Arial" w:hAnsi="Arial" w:cs="Arial"/>
          <w:sz w:val="18"/>
          <w:szCs w:val="18"/>
        </w:rPr>
      </w:pPr>
      <w:r w:rsidRPr="0014423C">
        <w:rPr>
          <w:rFonts w:ascii="Arial" w:hAnsi="Arial" w:cs="Arial"/>
          <w:sz w:val="18"/>
          <w:szCs w:val="18"/>
        </w:rPr>
        <w:t>The following information provides a short summary of McPherson’s policy and processes after a complaint of sex discrimination, sexual harassment, sexual violence (including sexual assault), domestic violence, dating violence, or stalking has been filed against you.  Please contact the Title IX Coordinator or Deputy Title IX Coordinator if you have any questions about this information.</w:t>
      </w:r>
    </w:p>
    <w:p w:rsidR="004C55D1" w:rsidRPr="0014423C" w:rsidRDefault="004C55D1" w:rsidP="004C55D1">
      <w:pPr>
        <w:rPr>
          <w:rFonts w:ascii="Arial" w:hAnsi="Arial" w:cs="Arial"/>
          <w:b/>
          <w:sz w:val="18"/>
          <w:szCs w:val="18"/>
          <w:u w:val="single"/>
        </w:rPr>
      </w:pPr>
    </w:p>
    <w:p w:rsidR="004C55D1" w:rsidRPr="0014423C" w:rsidRDefault="004C55D1" w:rsidP="004C55D1">
      <w:pPr>
        <w:pStyle w:val="ListParagraph"/>
        <w:numPr>
          <w:ilvl w:val="0"/>
          <w:numId w:val="4"/>
        </w:numPr>
        <w:suppressAutoHyphens w:val="0"/>
        <w:ind w:left="720"/>
        <w:jc w:val="both"/>
        <w:rPr>
          <w:rFonts w:ascii="Arial" w:hAnsi="Arial" w:cs="Arial"/>
          <w:b/>
          <w:color w:val="000000" w:themeColor="text1"/>
          <w:sz w:val="18"/>
          <w:szCs w:val="18"/>
        </w:rPr>
      </w:pPr>
      <w:r w:rsidRPr="0014423C">
        <w:rPr>
          <w:rFonts w:ascii="Arial" w:hAnsi="Arial" w:cs="Arial"/>
          <w:b/>
          <w:color w:val="000000" w:themeColor="text1"/>
          <w:sz w:val="18"/>
          <w:szCs w:val="18"/>
        </w:rPr>
        <w:t>General Information</w:t>
      </w:r>
    </w:p>
    <w:p w:rsidR="004C55D1" w:rsidRPr="0014423C" w:rsidRDefault="004C55D1" w:rsidP="004C55D1">
      <w:pPr>
        <w:pStyle w:val="Style3"/>
        <w:numPr>
          <w:ilvl w:val="0"/>
          <w:numId w:val="0"/>
        </w:numPr>
        <w:ind w:left="720"/>
        <w:rPr>
          <w:sz w:val="18"/>
          <w:szCs w:val="18"/>
        </w:rPr>
      </w:pPr>
    </w:p>
    <w:p w:rsidR="004C55D1" w:rsidRPr="0014423C" w:rsidRDefault="004C55D1" w:rsidP="004C55D1">
      <w:pPr>
        <w:pStyle w:val="Style3"/>
        <w:ind w:left="1080"/>
        <w:rPr>
          <w:sz w:val="18"/>
          <w:szCs w:val="18"/>
        </w:rPr>
      </w:pPr>
      <w:r w:rsidRPr="0014423C">
        <w:rPr>
          <w:i/>
          <w:sz w:val="18"/>
          <w:szCs w:val="18"/>
        </w:rPr>
        <w:t xml:space="preserve">McPherson’s Obligation to Investigate. </w:t>
      </w:r>
      <w:r w:rsidRPr="0014423C">
        <w:rPr>
          <w:sz w:val="18"/>
          <w:szCs w:val="18"/>
        </w:rPr>
        <w:t>The College is required by law to investigate and resolve complaints of this nature.  The fact that a complaint has been filed against you does not mean that the College has reached any conclusions about whether the alleged conduct has occurred.</w:t>
      </w:r>
    </w:p>
    <w:p w:rsidR="004C55D1" w:rsidRPr="0014423C" w:rsidRDefault="004C55D1" w:rsidP="004C55D1">
      <w:pPr>
        <w:pStyle w:val="Style3"/>
        <w:numPr>
          <w:ilvl w:val="0"/>
          <w:numId w:val="0"/>
        </w:numPr>
        <w:ind w:left="1080"/>
        <w:rPr>
          <w:sz w:val="18"/>
          <w:szCs w:val="18"/>
        </w:rPr>
      </w:pPr>
    </w:p>
    <w:p w:rsidR="004C55D1" w:rsidRPr="0014423C" w:rsidRDefault="004C55D1" w:rsidP="004C55D1">
      <w:pPr>
        <w:pStyle w:val="Style3"/>
        <w:ind w:left="1080"/>
        <w:rPr>
          <w:sz w:val="18"/>
          <w:szCs w:val="18"/>
        </w:rPr>
      </w:pPr>
      <w:r w:rsidRPr="0014423C">
        <w:rPr>
          <w:i/>
          <w:sz w:val="18"/>
          <w:szCs w:val="18"/>
        </w:rPr>
        <w:t>Preservation of Evidence.</w:t>
      </w:r>
      <w:r w:rsidRPr="0014423C">
        <w:rPr>
          <w:sz w:val="18"/>
          <w:szCs w:val="18"/>
        </w:rPr>
        <w:t xml:space="preserve"> It is extremely important that you preserve evidence showing the circumstances surrounding the allegations and complaint. This can include physical evidence (notes, calendars, receipts, clothing, etc.) as well as evidence in electronic formats (e.g., text messages, emails, photos, social media posts, screenshots, etc.).</w:t>
      </w:r>
    </w:p>
    <w:p w:rsidR="004C55D1" w:rsidRPr="0014423C" w:rsidRDefault="004C55D1" w:rsidP="004C55D1">
      <w:pPr>
        <w:pStyle w:val="ListParagraph"/>
        <w:rPr>
          <w:rFonts w:ascii="Arial" w:hAnsi="Arial" w:cs="Arial"/>
          <w:i/>
          <w:sz w:val="18"/>
          <w:szCs w:val="18"/>
        </w:rPr>
      </w:pPr>
    </w:p>
    <w:p w:rsidR="004C55D1" w:rsidRPr="0014423C" w:rsidRDefault="004C55D1" w:rsidP="004C55D1">
      <w:pPr>
        <w:pStyle w:val="Style3"/>
        <w:ind w:left="1080"/>
        <w:rPr>
          <w:sz w:val="18"/>
          <w:szCs w:val="18"/>
        </w:rPr>
      </w:pPr>
      <w:r w:rsidRPr="0014423C">
        <w:rPr>
          <w:i/>
          <w:sz w:val="18"/>
          <w:szCs w:val="18"/>
        </w:rPr>
        <w:t xml:space="preserve">Options. </w:t>
      </w:r>
      <w:r w:rsidRPr="0014423C">
        <w:rPr>
          <w:sz w:val="18"/>
          <w:szCs w:val="18"/>
        </w:rPr>
        <w:t>When a complaint has been filed against you, you have several options, including, but not limited to:</w:t>
      </w:r>
    </w:p>
    <w:p w:rsidR="004C55D1" w:rsidRPr="0014423C" w:rsidRDefault="004C55D1" w:rsidP="004C55D1">
      <w:pPr>
        <w:pStyle w:val="Style3"/>
        <w:numPr>
          <w:ilvl w:val="0"/>
          <w:numId w:val="0"/>
        </w:numPr>
        <w:ind w:left="720"/>
        <w:rPr>
          <w:sz w:val="18"/>
          <w:szCs w:val="18"/>
        </w:rPr>
      </w:pPr>
    </w:p>
    <w:p w:rsidR="004C55D1" w:rsidRPr="0014423C" w:rsidRDefault="004C55D1" w:rsidP="004C55D1">
      <w:pPr>
        <w:pStyle w:val="ListParagraph"/>
        <w:numPr>
          <w:ilvl w:val="0"/>
          <w:numId w:val="2"/>
        </w:numPr>
        <w:suppressAutoHyphens w:val="0"/>
        <w:ind w:left="1440"/>
        <w:jc w:val="both"/>
        <w:rPr>
          <w:rFonts w:ascii="Arial" w:hAnsi="Arial" w:cs="Arial"/>
          <w:sz w:val="18"/>
          <w:szCs w:val="18"/>
        </w:rPr>
      </w:pPr>
      <w:r w:rsidRPr="0014423C">
        <w:rPr>
          <w:rFonts w:ascii="Arial" w:hAnsi="Arial" w:cs="Arial"/>
          <w:sz w:val="18"/>
          <w:szCs w:val="18"/>
        </w:rPr>
        <w:t>Contacting parents or a relative</w:t>
      </w:r>
    </w:p>
    <w:p w:rsidR="004C55D1" w:rsidRPr="0014423C" w:rsidRDefault="004C55D1" w:rsidP="004C55D1">
      <w:pPr>
        <w:pStyle w:val="ListParagraph"/>
        <w:numPr>
          <w:ilvl w:val="0"/>
          <w:numId w:val="2"/>
        </w:numPr>
        <w:suppressAutoHyphens w:val="0"/>
        <w:ind w:left="1440"/>
        <w:jc w:val="both"/>
        <w:rPr>
          <w:rFonts w:ascii="Arial" w:hAnsi="Arial" w:cs="Arial"/>
          <w:sz w:val="18"/>
          <w:szCs w:val="18"/>
        </w:rPr>
      </w:pPr>
      <w:r w:rsidRPr="0014423C">
        <w:rPr>
          <w:rFonts w:ascii="Arial" w:hAnsi="Arial" w:cs="Arial"/>
          <w:sz w:val="18"/>
          <w:szCs w:val="18"/>
        </w:rPr>
        <w:t>Seeking legal advice</w:t>
      </w:r>
    </w:p>
    <w:p w:rsidR="004C55D1" w:rsidRPr="0014423C" w:rsidRDefault="004C55D1" w:rsidP="004C55D1">
      <w:pPr>
        <w:pStyle w:val="ListParagraph"/>
        <w:numPr>
          <w:ilvl w:val="0"/>
          <w:numId w:val="2"/>
        </w:numPr>
        <w:suppressAutoHyphens w:val="0"/>
        <w:ind w:left="1440"/>
        <w:jc w:val="both"/>
        <w:rPr>
          <w:rFonts w:ascii="Arial" w:hAnsi="Arial" w:cs="Arial"/>
          <w:sz w:val="18"/>
          <w:szCs w:val="18"/>
        </w:rPr>
      </w:pPr>
      <w:r w:rsidRPr="0014423C">
        <w:rPr>
          <w:rFonts w:ascii="Arial" w:hAnsi="Arial" w:cs="Arial"/>
          <w:sz w:val="18"/>
          <w:szCs w:val="18"/>
        </w:rPr>
        <w:t>Seeking personal counseling</w:t>
      </w:r>
    </w:p>
    <w:p w:rsidR="004C55D1" w:rsidRPr="0014423C" w:rsidRDefault="004C55D1" w:rsidP="004C55D1">
      <w:pPr>
        <w:pStyle w:val="ListParagraph"/>
        <w:numPr>
          <w:ilvl w:val="0"/>
          <w:numId w:val="2"/>
        </w:numPr>
        <w:suppressAutoHyphens w:val="0"/>
        <w:ind w:left="1440"/>
        <w:jc w:val="both"/>
        <w:rPr>
          <w:rFonts w:ascii="Arial" w:hAnsi="Arial" w:cs="Arial"/>
          <w:sz w:val="18"/>
          <w:szCs w:val="18"/>
        </w:rPr>
      </w:pPr>
      <w:r w:rsidRPr="0014423C">
        <w:rPr>
          <w:rFonts w:ascii="Arial" w:hAnsi="Arial" w:cs="Arial"/>
          <w:sz w:val="18"/>
          <w:szCs w:val="18"/>
        </w:rPr>
        <w:t>Requesting further information about the investigation and resolution process</w:t>
      </w:r>
    </w:p>
    <w:p w:rsidR="004C55D1" w:rsidRPr="0014423C" w:rsidRDefault="004C55D1" w:rsidP="004C55D1">
      <w:pPr>
        <w:pStyle w:val="ListParagraph"/>
        <w:ind w:left="1440"/>
        <w:jc w:val="both"/>
        <w:rPr>
          <w:rFonts w:ascii="Arial" w:hAnsi="Arial" w:cs="Arial"/>
          <w:sz w:val="18"/>
          <w:szCs w:val="18"/>
        </w:rPr>
      </w:pPr>
    </w:p>
    <w:p w:rsidR="004C55D1" w:rsidRPr="0014423C" w:rsidRDefault="004C55D1" w:rsidP="004C55D1">
      <w:pPr>
        <w:pStyle w:val="Style3"/>
        <w:ind w:left="1080"/>
        <w:rPr>
          <w:sz w:val="18"/>
          <w:szCs w:val="18"/>
        </w:rPr>
      </w:pPr>
      <w:r w:rsidRPr="0014423C">
        <w:rPr>
          <w:i/>
          <w:sz w:val="18"/>
          <w:szCs w:val="18"/>
        </w:rPr>
        <w:t>Counseling.</w:t>
      </w:r>
      <w:r w:rsidRPr="0014423C">
        <w:rPr>
          <w:sz w:val="18"/>
          <w:szCs w:val="18"/>
        </w:rPr>
        <w:t xml:space="preserve"> The College recognizes that having a complaint filed against you, and the circumstances underlying that complaint, may cause elevated levels of stress and confusion.  Please note that </w:t>
      </w:r>
      <w:r w:rsidR="0085055C">
        <w:rPr>
          <w:sz w:val="18"/>
          <w:szCs w:val="18"/>
        </w:rPr>
        <w:t>Ms. Linda Helmer</w:t>
      </w:r>
      <w:r w:rsidR="007517E5" w:rsidRPr="0014423C">
        <w:rPr>
          <w:sz w:val="18"/>
          <w:szCs w:val="18"/>
        </w:rPr>
        <w:t xml:space="preserve"> </w:t>
      </w:r>
      <w:r w:rsidRPr="0014423C">
        <w:rPr>
          <w:sz w:val="18"/>
          <w:szCs w:val="18"/>
        </w:rPr>
        <w:t>is a confidential resource that is available to assist you.</w:t>
      </w:r>
    </w:p>
    <w:p w:rsidR="004C55D1" w:rsidRPr="0014423C" w:rsidRDefault="004C55D1" w:rsidP="004C55D1">
      <w:pPr>
        <w:pStyle w:val="Style3"/>
        <w:numPr>
          <w:ilvl w:val="0"/>
          <w:numId w:val="0"/>
        </w:numPr>
        <w:ind w:left="1080"/>
        <w:rPr>
          <w:sz w:val="18"/>
          <w:szCs w:val="18"/>
        </w:rPr>
      </w:pPr>
    </w:p>
    <w:p w:rsidR="0085055C" w:rsidRPr="0019449E" w:rsidRDefault="0085055C" w:rsidP="0085055C">
      <w:pPr>
        <w:numPr>
          <w:ilvl w:val="0"/>
          <w:numId w:val="5"/>
        </w:numPr>
        <w:suppressAutoHyphens w:val="0"/>
        <w:spacing w:after="240"/>
        <w:contextualSpacing/>
        <w:jc w:val="both"/>
        <w:rPr>
          <w:rFonts w:ascii="Arial" w:hAnsi="Arial" w:cs="Arial"/>
          <w:sz w:val="18"/>
          <w:szCs w:val="18"/>
        </w:rPr>
      </w:pPr>
      <w:r w:rsidRPr="0019449E">
        <w:rPr>
          <w:rFonts w:ascii="Arial" w:hAnsi="Arial" w:cs="Arial"/>
          <w:sz w:val="18"/>
          <w:szCs w:val="18"/>
        </w:rPr>
        <w:t>Mental health services available through</w:t>
      </w:r>
      <w:r w:rsidR="0019449E">
        <w:rPr>
          <w:rFonts w:ascii="Arial" w:hAnsi="Arial" w:cs="Arial"/>
          <w:sz w:val="18"/>
          <w:szCs w:val="18"/>
        </w:rPr>
        <w:t xml:space="preserve"> </w:t>
      </w:r>
      <w:r w:rsidRPr="0019449E">
        <w:rPr>
          <w:rFonts w:ascii="Arial" w:hAnsi="Arial" w:cs="Arial"/>
          <w:sz w:val="18"/>
          <w:szCs w:val="18"/>
        </w:rPr>
        <w:t>Linda Helmer</w:t>
      </w:r>
    </w:p>
    <w:p w:rsidR="0085055C" w:rsidRPr="0019449E" w:rsidRDefault="0085055C" w:rsidP="0085055C">
      <w:pPr>
        <w:suppressAutoHyphens w:val="0"/>
        <w:spacing w:after="240"/>
        <w:ind w:left="1440"/>
        <w:contextualSpacing/>
        <w:jc w:val="both"/>
        <w:rPr>
          <w:rFonts w:ascii="Arial" w:hAnsi="Arial" w:cs="Arial"/>
          <w:sz w:val="18"/>
          <w:szCs w:val="18"/>
        </w:rPr>
      </w:pPr>
      <w:r w:rsidRPr="0019449E">
        <w:rPr>
          <w:rFonts w:ascii="Arial" w:hAnsi="Arial" w:cs="Arial"/>
          <w:sz w:val="18"/>
          <w:szCs w:val="18"/>
        </w:rPr>
        <w:t>(620) 242-242-0404 or 2404 from campus extension</w:t>
      </w:r>
    </w:p>
    <w:p w:rsidR="0085055C" w:rsidRPr="0085055C" w:rsidRDefault="0085055C" w:rsidP="0085055C">
      <w:pPr>
        <w:pStyle w:val="Style3"/>
        <w:numPr>
          <w:ilvl w:val="0"/>
          <w:numId w:val="0"/>
        </w:numPr>
        <w:ind w:left="1080"/>
        <w:rPr>
          <w:sz w:val="18"/>
          <w:szCs w:val="18"/>
        </w:rPr>
      </w:pPr>
    </w:p>
    <w:p w:rsidR="004C55D1" w:rsidRPr="0014423C" w:rsidRDefault="004C55D1" w:rsidP="004C55D1">
      <w:pPr>
        <w:pStyle w:val="Style3"/>
        <w:ind w:left="1080"/>
        <w:rPr>
          <w:sz w:val="18"/>
          <w:szCs w:val="18"/>
        </w:rPr>
      </w:pPr>
      <w:r w:rsidRPr="0014423C">
        <w:rPr>
          <w:i/>
          <w:sz w:val="18"/>
          <w:szCs w:val="18"/>
        </w:rPr>
        <w:t>Further information.</w:t>
      </w:r>
      <w:r w:rsidRPr="0014423C">
        <w:rPr>
          <w:sz w:val="18"/>
          <w:szCs w:val="18"/>
        </w:rPr>
        <w:t xml:space="preserve"> McPherson </w:t>
      </w:r>
      <w:r w:rsidR="00424136" w:rsidRPr="0014423C">
        <w:rPr>
          <w:sz w:val="18"/>
          <w:szCs w:val="18"/>
        </w:rPr>
        <w:t xml:space="preserve">College </w:t>
      </w:r>
      <w:r w:rsidRPr="0014423C">
        <w:rPr>
          <w:sz w:val="18"/>
          <w:szCs w:val="18"/>
        </w:rPr>
        <w:t>staff is available to provide information and answer questions about the investigation and resolution process.</w:t>
      </w:r>
    </w:p>
    <w:p w:rsidR="004C55D1" w:rsidRPr="0014423C" w:rsidRDefault="004C55D1" w:rsidP="004C55D1">
      <w:pPr>
        <w:pStyle w:val="Style3"/>
        <w:numPr>
          <w:ilvl w:val="0"/>
          <w:numId w:val="0"/>
        </w:numPr>
        <w:ind w:left="1080"/>
        <w:rPr>
          <w:sz w:val="18"/>
          <w:szCs w:val="18"/>
        </w:rPr>
      </w:pPr>
    </w:p>
    <w:p w:rsidR="004C55D1" w:rsidRPr="0014423C" w:rsidRDefault="00C957AF" w:rsidP="004C55D1">
      <w:pPr>
        <w:pStyle w:val="Style3"/>
        <w:numPr>
          <w:ilvl w:val="1"/>
          <w:numId w:val="1"/>
        </w:numPr>
        <w:ind w:left="1440"/>
        <w:rPr>
          <w:sz w:val="18"/>
          <w:szCs w:val="18"/>
        </w:rPr>
      </w:pPr>
      <w:r>
        <w:rPr>
          <w:sz w:val="18"/>
          <w:szCs w:val="18"/>
        </w:rPr>
        <w:t>McPherson’s Title IX:</w:t>
      </w:r>
    </w:p>
    <w:p w:rsidR="000641EA" w:rsidRDefault="003863CE" w:rsidP="0019449E">
      <w:pPr>
        <w:pStyle w:val="Style3"/>
        <w:numPr>
          <w:ilvl w:val="0"/>
          <w:numId w:val="0"/>
        </w:numPr>
        <w:ind w:left="720"/>
        <w:rPr>
          <w:sz w:val="18"/>
          <w:szCs w:val="18"/>
        </w:rPr>
      </w:pPr>
      <w:r w:rsidRPr="0014423C">
        <w:rPr>
          <w:sz w:val="18"/>
          <w:szCs w:val="18"/>
        </w:rPr>
        <w:tab/>
      </w:r>
    </w:p>
    <w:p w:rsidR="0019449E" w:rsidRPr="0014423C" w:rsidRDefault="000641EA" w:rsidP="0019449E">
      <w:pPr>
        <w:pStyle w:val="Style3"/>
        <w:numPr>
          <w:ilvl w:val="0"/>
          <w:numId w:val="0"/>
        </w:numPr>
        <w:ind w:left="720"/>
        <w:rPr>
          <w:sz w:val="18"/>
          <w:szCs w:val="18"/>
        </w:rPr>
      </w:pPr>
      <w:r>
        <w:rPr>
          <w:sz w:val="18"/>
          <w:szCs w:val="18"/>
        </w:rPr>
        <w:tab/>
      </w:r>
      <w:r w:rsidR="003863CE" w:rsidRPr="0014423C">
        <w:rPr>
          <w:sz w:val="18"/>
          <w:szCs w:val="18"/>
        </w:rPr>
        <w:tab/>
      </w:r>
      <w:r w:rsidR="0019449E" w:rsidRPr="0014423C">
        <w:rPr>
          <w:sz w:val="18"/>
          <w:szCs w:val="18"/>
        </w:rPr>
        <w:t>Brenda Jill Stocklin-Smith, PHR, SHRM-CP</w:t>
      </w:r>
      <w:r w:rsidR="0019449E" w:rsidRPr="0019449E">
        <w:rPr>
          <w:sz w:val="18"/>
          <w:szCs w:val="18"/>
        </w:rPr>
        <w:t>, M.Ed.</w:t>
      </w:r>
      <w:r w:rsidR="0019449E">
        <w:rPr>
          <w:sz w:val="18"/>
          <w:szCs w:val="18"/>
        </w:rPr>
        <w:t xml:space="preserve"> </w:t>
      </w:r>
    </w:p>
    <w:p w:rsidR="0019449E" w:rsidRPr="0014423C" w:rsidRDefault="0019449E" w:rsidP="0019449E">
      <w:pPr>
        <w:pStyle w:val="Style3"/>
        <w:numPr>
          <w:ilvl w:val="0"/>
          <w:numId w:val="0"/>
        </w:numPr>
        <w:ind w:left="720"/>
        <w:rPr>
          <w:sz w:val="18"/>
          <w:szCs w:val="18"/>
        </w:rPr>
      </w:pPr>
      <w:r w:rsidRPr="0014423C">
        <w:rPr>
          <w:sz w:val="18"/>
          <w:szCs w:val="18"/>
        </w:rPr>
        <w:tab/>
      </w:r>
      <w:r w:rsidRPr="0014423C">
        <w:rPr>
          <w:sz w:val="18"/>
          <w:szCs w:val="18"/>
        </w:rPr>
        <w:tab/>
        <w:t>1600 East Euclid</w:t>
      </w:r>
    </w:p>
    <w:p w:rsidR="0019449E" w:rsidRPr="0014423C" w:rsidRDefault="0019449E" w:rsidP="0019449E">
      <w:pPr>
        <w:pStyle w:val="Style3"/>
        <w:numPr>
          <w:ilvl w:val="0"/>
          <w:numId w:val="0"/>
        </w:numPr>
        <w:ind w:left="720"/>
        <w:rPr>
          <w:sz w:val="18"/>
          <w:szCs w:val="18"/>
        </w:rPr>
      </w:pPr>
      <w:r w:rsidRPr="0014423C">
        <w:rPr>
          <w:sz w:val="18"/>
          <w:szCs w:val="18"/>
        </w:rPr>
        <w:tab/>
      </w:r>
      <w:r w:rsidRPr="0014423C">
        <w:rPr>
          <w:sz w:val="18"/>
          <w:szCs w:val="18"/>
        </w:rPr>
        <w:tab/>
        <w:t>Human Resources</w:t>
      </w:r>
    </w:p>
    <w:p w:rsidR="0019449E" w:rsidRPr="0014423C" w:rsidRDefault="0019449E" w:rsidP="0019449E">
      <w:pPr>
        <w:pStyle w:val="Style3"/>
        <w:numPr>
          <w:ilvl w:val="0"/>
          <w:numId w:val="0"/>
        </w:numPr>
        <w:ind w:left="720"/>
        <w:rPr>
          <w:sz w:val="18"/>
          <w:szCs w:val="18"/>
        </w:rPr>
      </w:pPr>
      <w:r w:rsidRPr="0014423C">
        <w:rPr>
          <w:sz w:val="18"/>
          <w:szCs w:val="18"/>
        </w:rPr>
        <w:tab/>
      </w:r>
      <w:r w:rsidRPr="0014423C">
        <w:rPr>
          <w:sz w:val="18"/>
          <w:szCs w:val="18"/>
        </w:rPr>
        <w:tab/>
        <w:t>McPherson College</w:t>
      </w:r>
    </w:p>
    <w:p w:rsidR="0019449E" w:rsidRPr="0014423C" w:rsidRDefault="0019449E" w:rsidP="0019449E">
      <w:pPr>
        <w:pStyle w:val="Style3"/>
        <w:numPr>
          <w:ilvl w:val="0"/>
          <w:numId w:val="0"/>
        </w:numPr>
        <w:ind w:left="720"/>
        <w:rPr>
          <w:sz w:val="18"/>
          <w:szCs w:val="18"/>
        </w:rPr>
      </w:pPr>
      <w:r w:rsidRPr="0014423C">
        <w:rPr>
          <w:sz w:val="18"/>
          <w:szCs w:val="18"/>
        </w:rPr>
        <w:tab/>
      </w:r>
      <w:r w:rsidRPr="0014423C">
        <w:rPr>
          <w:sz w:val="18"/>
          <w:szCs w:val="18"/>
        </w:rPr>
        <w:tab/>
        <w:t>McPherson KS  67460</w:t>
      </w:r>
    </w:p>
    <w:p w:rsidR="0019449E" w:rsidRPr="0014423C" w:rsidRDefault="0019449E" w:rsidP="0019449E">
      <w:pPr>
        <w:pStyle w:val="Style3"/>
        <w:numPr>
          <w:ilvl w:val="0"/>
          <w:numId w:val="0"/>
        </w:numPr>
        <w:ind w:left="720"/>
        <w:rPr>
          <w:sz w:val="18"/>
          <w:szCs w:val="18"/>
        </w:rPr>
      </w:pPr>
      <w:r w:rsidRPr="0014423C">
        <w:rPr>
          <w:sz w:val="18"/>
          <w:szCs w:val="18"/>
        </w:rPr>
        <w:tab/>
      </w:r>
      <w:r w:rsidRPr="0014423C">
        <w:rPr>
          <w:sz w:val="18"/>
          <w:szCs w:val="18"/>
        </w:rPr>
        <w:tab/>
        <w:t>(620) 242-0454 or 2454 from campus extension</w:t>
      </w:r>
    </w:p>
    <w:p w:rsidR="0019449E" w:rsidRPr="0014423C" w:rsidRDefault="0019449E" w:rsidP="0019449E">
      <w:pPr>
        <w:pStyle w:val="Style3"/>
        <w:numPr>
          <w:ilvl w:val="0"/>
          <w:numId w:val="0"/>
        </w:numPr>
        <w:ind w:left="720"/>
        <w:rPr>
          <w:rFonts w:eastAsia="Times New Roman"/>
          <w:color w:val="0000FF" w:themeColor="hyperlink"/>
          <w:sz w:val="18"/>
          <w:szCs w:val="18"/>
          <w:u w:val="single"/>
        </w:rPr>
      </w:pPr>
      <w:r w:rsidRPr="0014423C">
        <w:rPr>
          <w:rFonts w:eastAsia="Times New Roman"/>
          <w:sz w:val="18"/>
          <w:szCs w:val="18"/>
        </w:rPr>
        <w:tab/>
      </w:r>
      <w:r w:rsidRPr="0014423C">
        <w:rPr>
          <w:rFonts w:eastAsia="Times New Roman"/>
          <w:sz w:val="18"/>
          <w:szCs w:val="18"/>
        </w:rPr>
        <w:tab/>
      </w:r>
      <w:hyperlink r:id="rId7" w:history="1">
        <w:r w:rsidRPr="0014423C">
          <w:rPr>
            <w:rFonts w:eastAsia="Times New Roman"/>
            <w:color w:val="0000FF" w:themeColor="hyperlink"/>
            <w:sz w:val="18"/>
            <w:szCs w:val="18"/>
            <w:u w:val="single"/>
          </w:rPr>
          <w:t>stocklib@mcpherson.edu</w:t>
        </w:r>
      </w:hyperlink>
    </w:p>
    <w:p w:rsidR="004C55D1" w:rsidRPr="0014423C" w:rsidRDefault="004C55D1" w:rsidP="004C55D1">
      <w:pPr>
        <w:pStyle w:val="Style3"/>
        <w:numPr>
          <w:ilvl w:val="0"/>
          <w:numId w:val="0"/>
        </w:numPr>
        <w:ind w:left="1440"/>
        <w:rPr>
          <w:sz w:val="18"/>
          <w:szCs w:val="18"/>
        </w:rPr>
      </w:pPr>
    </w:p>
    <w:p w:rsidR="004C55D1" w:rsidRDefault="004C55D1" w:rsidP="004C55D1">
      <w:pPr>
        <w:pStyle w:val="Style3"/>
        <w:keepNext/>
        <w:numPr>
          <w:ilvl w:val="1"/>
          <w:numId w:val="1"/>
        </w:numPr>
        <w:ind w:left="1440"/>
        <w:rPr>
          <w:sz w:val="18"/>
          <w:szCs w:val="18"/>
        </w:rPr>
      </w:pPr>
      <w:r w:rsidRPr="0014423C">
        <w:rPr>
          <w:sz w:val="18"/>
          <w:szCs w:val="18"/>
        </w:rPr>
        <w:t>McPherso</w:t>
      </w:r>
      <w:r w:rsidR="00C957AF">
        <w:rPr>
          <w:sz w:val="18"/>
          <w:szCs w:val="18"/>
        </w:rPr>
        <w:t>n’s Deputy Title IX:</w:t>
      </w:r>
    </w:p>
    <w:p w:rsidR="000641EA" w:rsidRDefault="000641EA" w:rsidP="000641EA">
      <w:pPr>
        <w:pStyle w:val="Style3"/>
        <w:numPr>
          <w:ilvl w:val="0"/>
          <w:numId w:val="0"/>
        </w:numPr>
        <w:ind w:left="720" w:hanging="360"/>
      </w:pPr>
    </w:p>
    <w:p w:rsidR="00C957AF" w:rsidRPr="00C957AF" w:rsidRDefault="00C957AF" w:rsidP="00C957AF">
      <w:pPr>
        <w:shd w:val="clear" w:color="auto" w:fill="FFFFFF"/>
        <w:spacing w:after="300"/>
        <w:ind w:left="2160"/>
        <w:rPr>
          <w:rFonts w:ascii="Arial" w:hAnsi="Arial" w:cs="Arial"/>
          <w:sz w:val="18"/>
          <w:szCs w:val="18"/>
        </w:rPr>
      </w:pPr>
      <w:r w:rsidRPr="00C957AF">
        <w:rPr>
          <w:rFonts w:ascii="Arial" w:hAnsi="Arial" w:cs="Arial"/>
          <w:sz w:val="18"/>
          <w:szCs w:val="18"/>
        </w:rPr>
        <w:t>Dr. Bruce Clary</w:t>
      </w:r>
      <w:r w:rsidRPr="00C957AF">
        <w:rPr>
          <w:rFonts w:ascii="Arial" w:hAnsi="Arial" w:cs="Arial"/>
          <w:sz w:val="18"/>
          <w:szCs w:val="18"/>
        </w:rPr>
        <w:br/>
        <w:t>1600 East Euclid</w:t>
      </w:r>
      <w:r w:rsidRPr="00C957AF">
        <w:rPr>
          <w:rFonts w:ascii="Arial" w:hAnsi="Arial" w:cs="Arial"/>
          <w:sz w:val="18"/>
          <w:szCs w:val="18"/>
        </w:rPr>
        <w:br/>
        <w:t>Office of Academic Affairs</w:t>
      </w:r>
      <w:r w:rsidRPr="00C957AF">
        <w:rPr>
          <w:rFonts w:ascii="Arial" w:hAnsi="Arial" w:cs="Arial"/>
          <w:sz w:val="18"/>
          <w:szCs w:val="18"/>
        </w:rPr>
        <w:br/>
        <w:t>McPherson College</w:t>
      </w:r>
      <w:r w:rsidRPr="00C957AF">
        <w:rPr>
          <w:rFonts w:ascii="Arial" w:hAnsi="Arial" w:cs="Arial"/>
          <w:sz w:val="18"/>
          <w:szCs w:val="18"/>
        </w:rPr>
        <w:br/>
        <w:t>McPherson KS 67460</w:t>
      </w:r>
      <w:r w:rsidRPr="00C957AF">
        <w:rPr>
          <w:rFonts w:ascii="Arial" w:hAnsi="Arial" w:cs="Arial"/>
          <w:sz w:val="18"/>
          <w:szCs w:val="18"/>
        </w:rPr>
        <w:br/>
        <w:t>(620) 242-0506</w:t>
      </w:r>
      <w:r w:rsidRPr="00C957AF">
        <w:rPr>
          <w:rFonts w:ascii="Arial" w:hAnsi="Arial" w:cs="Arial"/>
          <w:sz w:val="18"/>
          <w:szCs w:val="18"/>
        </w:rPr>
        <w:br/>
      </w:r>
      <w:hyperlink r:id="rId8" w:history="1">
        <w:r w:rsidRPr="00C957AF">
          <w:rPr>
            <w:rStyle w:val="Hyperlink"/>
            <w:rFonts w:ascii="Arial" w:hAnsi="Arial" w:cs="Arial"/>
            <w:color w:val="auto"/>
            <w:sz w:val="18"/>
            <w:szCs w:val="18"/>
          </w:rPr>
          <w:t>claryb@mcpherson.edu</w:t>
        </w:r>
      </w:hyperlink>
      <w:bookmarkStart w:id="0" w:name="_GoBack"/>
      <w:bookmarkEnd w:id="0"/>
    </w:p>
    <w:p w:rsidR="000641EA" w:rsidRDefault="000641EA" w:rsidP="00C957AF">
      <w:pPr>
        <w:pStyle w:val="Style3"/>
        <w:numPr>
          <w:ilvl w:val="0"/>
          <w:numId w:val="0"/>
        </w:numPr>
        <w:ind w:left="720" w:hanging="360"/>
      </w:pPr>
    </w:p>
    <w:p w:rsidR="000641EA" w:rsidRDefault="000641EA" w:rsidP="000641EA">
      <w:pPr>
        <w:pStyle w:val="Style3"/>
        <w:numPr>
          <w:ilvl w:val="0"/>
          <w:numId w:val="0"/>
        </w:numPr>
        <w:ind w:left="720" w:hanging="360"/>
      </w:pPr>
    </w:p>
    <w:p w:rsidR="000641EA" w:rsidRDefault="000641EA" w:rsidP="000641EA">
      <w:pPr>
        <w:pStyle w:val="Style3"/>
        <w:numPr>
          <w:ilvl w:val="0"/>
          <w:numId w:val="0"/>
        </w:numPr>
        <w:ind w:left="720" w:hanging="360"/>
      </w:pPr>
    </w:p>
    <w:p w:rsidR="000641EA" w:rsidRPr="0014423C" w:rsidRDefault="000641EA" w:rsidP="000641EA">
      <w:pPr>
        <w:pStyle w:val="Style3"/>
        <w:numPr>
          <w:ilvl w:val="0"/>
          <w:numId w:val="0"/>
        </w:numPr>
        <w:ind w:left="720" w:hanging="360"/>
      </w:pPr>
      <w:r>
        <w:lastRenderedPageBreak/>
        <w:tab/>
      </w:r>
      <w:r>
        <w:tab/>
      </w:r>
      <w:r>
        <w:tab/>
      </w:r>
    </w:p>
    <w:p w:rsidR="004C55D1" w:rsidRPr="0014423C" w:rsidRDefault="004C55D1" w:rsidP="0019449E">
      <w:pPr>
        <w:pStyle w:val="Style3"/>
        <w:numPr>
          <w:ilvl w:val="0"/>
          <w:numId w:val="0"/>
        </w:numPr>
        <w:ind w:left="720"/>
        <w:rPr>
          <w:sz w:val="18"/>
          <w:szCs w:val="18"/>
        </w:rPr>
      </w:pPr>
      <w:r w:rsidRPr="0014423C">
        <w:rPr>
          <w:i/>
          <w:sz w:val="18"/>
          <w:szCs w:val="18"/>
        </w:rPr>
        <w:t>Other Resources</w:t>
      </w:r>
      <w:r w:rsidRPr="0014423C">
        <w:rPr>
          <w:sz w:val="18"/>
          <w:szCs w:val="18"/>
        </w:rPr>
        <w:t>. Other resources that you may find beneficial are:</w:t>
      </w:r>
    </w:p>
    <w:p w:rsidR="004C55D1" w:rsidRPr="0014423C" w:rsidRDefault="004C55D1" w:rsidP="004C55D1">
      <w:pPr>
        <w:pStyle w:val="Style3"/>
        <w:keepNext/>
        <w:numPr>
          <w:ilvl w:val="0"/>
          <w:numId w:val="0"/>
        </w:numPr>
        <w:ind w:left="1080"/>
        <w:rPr>
          <w:color w:val="000000" w:themeColor="text1"/>
          <w:sz w:val="18"/>
          <w:szCs w:val="18"/>
        </w:rPr>
      </w:pPr>
    </w:p>
    <w:p w:rsidR="004C55D1" w:rsidRPr="0014423C" w:rsidRDefault="00E67D77" w:rsidP="004C55D1">
      <w:pPr>
        <w:pStyle w:val="ListParagraph"/>
        <w:keepNext/>
        <w:numPr>
          <w:ilvl w:val="0"/>
          <w:numId w:val="2"/>
        </w:numPr>
        <w:suppressAutoHyphens w:val="0"/>
        <w:ind w:left="1440"/>
        <w:jc w:val="both"/>
        <w:rPr>
          <w:rFonts w:ascii="Arial" w:hAnsi="Arial" w:cs="Arial"/>
          <w:sz w:val="18"/>
          <w:szCs w:val="18"/>
        </w:rPr>
      </w:pPr>
      <w:r w:rsidRPr="0014423C">
        <w:rPr>
          <w:rFonts w:ascii="Arial" w:hAnsi="Arial" w:cs="Arial"/>
          <w:sz w:val="18"/>
          <w:szCs w:val="18"/>
        </w:rPr>
        <w:t>Prairie View Mental Health Hotline:  800-362-0181</w:t>
      </w:r>
    </w:p>
    <w:p w:rsidR="004C55D1" w:rsidRPr="0014423C" w:rsidRDefault="004C55D1" w:rsidP="004C55D1">
      <w:pPr>
        <w:pStyle w:val="ListParagraph"/>
        <w:keepNext/>
        <w:suppressAutoHyphens w:val="0"/>
        <w:ind w:left="1440"/>
        <w:jc w:val="both"/>
        <w:rPr>
          <w:rFonts w:ascii="Arial" w:hAnsi="Arial" w:cs="Arial"/>
          <w:sz w:val="18"/>
          <w:szCs w:val="18"/>
        </w:rPr>
      </w:pPr>
    </w:p>
    <w:p w:rsidR="006B2875" w:rsidRPr="0014423C" w:rsidRDefault="004C55D1" w:rsidP="006B2875">
      <w:pPr>
        <w:pStyle w:val="ListParagraph"/>
        <w:keepNext/>
        <w:numPr>
          <w:ilvl w:val="0"/>
          <w:numId w:val="2"/>
        </w:numPr>
        <w:suppressAutoHyphens w:val="0"/>
        <w:ind w:left="1440"/>
        <w:jc w:val="both"/>
        <w:rPr>
          <w:rFonts w:ascii="Arial" w:hAnsi="Arial" w:cs="Arial"/>
          <w:sz w:val="18"/>
          <w:szCs w:val="18"/>
        </w:rPr>
      </w:pPr>
      <w:r w:rsidRPr="0014423C">
        <w:rPr>
          <w:rFonts w:ascii="Arial" w:hAnsi="Arial" w:cs="Arial"/>
          <w:color w:val="000000" w:themeColor="text1"/>
          <w:sz w:val="18"/>
          <w:szCs w:val="18"/>
        </w:rPr>
        <w:t>McPherson’</w:t>
      </w:r>
      <w:r w:rsidR="00E67D77" w:rsidRPr="0014423C">
        <w:rPr>
          <w:rFonts w:ascii="Arial" w:hAnsi="Arial" w:cs="Arial"/>
          <w:color w:val="000000" w:themeColor="text1"/>
          <w:sz w:val="18"/>
          <w:szCs w:val="18"/>
        </w:rPr>
        <w:t xml:space="preserve">s Financial Aid Office: </w:t>
      </w:r>
      <w:hyperlink r:id="rId9" w:history="1">
        <w:r w:rsidR="006B2875" w:rsidRPr="0014423C">
          <w:rPr>
            <w:rStyle w:val="Hyperlink"/>
            <w:rFonts w:ascii="Arial" w:hAnsi="Arial" w:cs="Arial"/>
            <w:sz w:val="18"/>
            <w:szCs w:val="18"/>
          </w:rPr>
          <w:t>www.mcpherson.edu/admissions/financial-aid/</w:t>
        </w:r>
      </w:hyperlink>
    </w:p>
    <w:p w:rsidR="004C55D1" w:rsidRPr="0014423C" w:rsidRDefault="004C55D1" w:rsidP="004C55D1">
      <w:pPr>
        <w:pStyle w:val="Style3"/>
        <w:numPr>
          <w:ilvl w:val="0"/>
          <w:numId w:val="0"/>
        </w:numPr>
        <w:ind w:left="1080"/>
        <w:rPr>
          <w:sz w:val="18"/>
          <w:szCs w:val="18"/>
        </w:rPr>
      </w:pPr>
    </w:p>
    <w:p w:rsidR="004C55D1" w:rsidRPr="0014423C" w:rsidRDefault="004C55D1" w:rsidP="004C55D1">
      <w:pPr>
        <w:pStyle w:val="Style3"/>
        <w:numPr>
          <w:ilvl w:val="1"/>
          <w:numId w:val="1"/>
        </w:numPr>
        <w:ind w:left="1440"/>
        <w:rPr>
          <w:sz w:val="18"/>
          <w:szCs w:val="18"/>
        </w:rPr>
      </w:pPr>
      <w:r w:rsidRPr="0014423C">
        <w:rPr>
          <w:color w:val="000000" w:themeColor="text1"/>
          <w:sz w:val="18"/>
          <w:szCs w:val="18"/>
        </w:rPr>
        <w:t>Legal Assistance</w:t>
      </w:r>
    </w:p>
    <w:p w:rsidR="004C55D1" w:rsidRPr="0014423C" w:rsidRDefault="004C55D1" w:rsidP="004C55D1">
      <w:pPr>
        <w:pStyle w:val="Style3"/>
        <w:numPr>
          <w:ilvl w:val="2"/>
          <w:numId w:val="1"/>
        </w:numPr>
        <w:ind w:left="1800"/>
        <w:rPr>
          <w:sz w:val="18"/>
          <w:szCs w:val="18"/>
        </w:rPr>
      </w:pPr>
      <w:r w:rsidRPr="0014423C">
        <w:rPr>
          <w:sz w:val="18"/>
          <w:szCs w:val="18"/>
        </w:rPr>
        <w:t>Kansas Legal Services: 1-800-723-6953 (</w:t>
      </w:r>
      <w:hyperlink r:id="rId10" w:history="1">
        <w:r w:rsidRPr="0014423C">
          <w:rPr>
            <w:rStyle w:val="Hyperlink"/>
            <w:sz w:val="18"/>
            <w:szCs w:val="18"/>
          </w:rPr>
          <w:t>http://www.kansaslegalservices.org/</w:t>
        </w:r>
      </w:hyperlink>
      <w:r w:rsidRPr="0014423C">
        <w:rPr>
          <w:rStyle w:val="Hyperlink"/>
          <w:sz w:val="18"/>
          <w:szCs w:val="18"/>
        </w:rPr>
        <w:t>)</w:t>
      </w:r>
      <w:r w:rsidRPr="0014423C">
        <w:rPr>
          <w:sz w:val="18"/>
          <w:szCs w:val="18"/>
        </w:rPr>
        <w:t xml:space="preserve"> </w:t>
      </w:r>
    </w:p>
    <w:p w:rsidR="004C55D1" w:rsidRPr="0014423C" w:rsidRDefault="004C55D1" w:rsidP="004C55D1">
      <w:pPr>
        <w:pStyle w:val="Style3"/>
        <w:numPr>
          <w:ilvl w:val="0"/>
          <w:numId w:val="0"/>
        </w:numPr>
        <w:ind w:left="1440"/>
        <w:rPr>
          <w:color w:val="000000" w:themeColor="text1"/>
          <w:sz w:val="18"/>
          <w:szCs w:val="18"/>
        </w:rPr>
      </w:pPr>
    </w:p>
    <w:p w:rsidR="004C55D1" w:rsidRPr="0014423C" w:rsidRDefault="004C55D1" w:rsidP="004C55D1">
      <w:pPr>
        <w:pStyle w:val="Style3"/>
        <w:numPr>
          <w:ilvl w:val="1"/>
          <w:numId w:val="1"/>
        </w:numPr>
        <w:ind w:left="1440"/>
        <w:rPr>
          <w:color w:val="000000" w:themeColor="text1"/>
          <w:sz w:val="18"/>
          <w:szCs w:val="18"/>
        </w:rPr>
      </w:pPr>
      <w:r w:rsidRPr="0014423C">
        <w:rPr>
          <w:color w:val="000000" w:themeColor="text1"/>
          <w:sz w:val="18"/>
          <w:szCs w:val="18"/>
        </w:rPr>
        <w:t>Visa and Immigration Assistance</w:t>
      </w:r>
    </w:p>
    <w:p w:rsidR="004C55D1" w:rsidRPr="0014423C" w:rsidRDefault="004C55D1" w:rsidP="004C55D1">
      <w:pPr>
        <w:pStyle w:val="Style3"/>
        <w:numPr>
          <w:ilvl w:val="2"/>
          <w:numId w:val="1"/>
        </w:numPr>
        <w:ind w:left="1944"/>
        <w:jc w:val="left"/>
        <w:rPr>
          <w:color w:val="000000" w:themeColor="text1"/>
          <w:sz w:val="18"/>
          <w:szCs w:val="18"/>
        </w:rPr>
      </w:pPr>
      <w:r w:rsidRPr="0014423C">
        <w:rPr>
          <w:color w:val="000000" w:themeColor="text1"/>
          <w:sz w:val="18"/>
          <w:szCs w:val="18"/>
        </w:rPr>
        <w:t xml:space="preserve">Immigration Advocates Network: </w:t>
      </w:r>
      <w:hyperlink r:id="rId11" w:history="1">
        <w:r w:rsidRPr="0014423C">
          <w:rPr>
            <w:rStyle w:val="Hyperlink"/>
            <w:sz w:val="18"/>
            <w:szCs w:val="18"/>
          </w:rPr>
          <w:t>http://www.immigrationadvocates.org/nonprofit/legaldirectory/search?state=KS</w:t>
        </w:r>
      </w:hyperlink>
      <w:r w:rsidRPr="0014423C">
        <w:rPr>
          <w:sz w:val="18"/>
          <w:szCs w:val="18"/>
        </w:rPr>
        <w:t xml:space="preserve"> </w:t>
      </w:r>
    </w:p>
    <w:p w:rsidR="004C55D1" w:rsidRPr="0014423C" w:rsidRDefault="004C55D1" w:rsidP="004C55D1">
      <w:pPr>
        <w:pStyle w:val="Style3"/>
        <w:numPr>
          <w:ilvl w:val="2"/>
          <w:numId w:val="1"/>
        </w:numPr>
        <w:ind w:left="1944"/>
        <w:jc w:val="left"/>
        <w:rPr>
          <w:sz w:val="18"/>
          <w:szCs w:val="18"/>
        </w:rPr>
      </w:pPr>
      <w:r w:rsidRPr="0014423C">
        <w:rPr>
          <w:color w:val="000000" w:themeColor="text1"/>
          <w:sz w:val="18"/>
          <w:szCs w:val="18"/>
        </w:rPr>
        <w:t xml:space="preserve">U.S. Citizenship and Immigration Services: </w:t>
      </w:r>
    </w:p>
    <w:p w:rsidR="004C55D1" w:rsidRPr="0014423C" w:rsidRDefault="00C957AF" w:rsidP="004C55D1">
      <w:pPr>
        <w:pStyle w:val="Style3"/>
        <w:numPr>
          <w:ilvl w:val="0"/>
          <w:numId w:val="0"/>
        </w:numPr>
        <w:ind w:left="1224" w:firstLine="720"/>
        <w:rPr>
          <w:rStyle w:val="Hyperlink"/>
          <w:sz w:val="18"/>
          <w:szCs w:val="18"/>
        </w:rPr>
      </w:pPr>
      <w:hyperlink r:id="rId12" w:history="1">
        <w:r w:rsidR="004C55D1" w:rsidRPr="0014423C">
          <w:rPr>
            <w:rStyle w:val="Hyperlink"/>
            <w:sz w:val="18"/>
            <w:szCs w:val="18"/>
          </w:rPr>
          <w:t>http://www.uscis.gov/about-us/find-uscis-office/field-offices/kansas</w:t>
        </w:r>
      </w:hyperlink>
    </w:p>
    <w:p w:rsidR="004C55D1" w:rsidRPr="0014423C" w:rsidRDefault="004C55D1" w:rsidP="004C55D1">
      <w:pPr>
        <w:pStyle w:val="Style3"/>
        <w:numPr>
          <w:ilvl w:val="0"/>
          <w:numId w:val="0"/>
        </w:numPr>
        <w:ind w:left="720" w:hanging="360"/>
        <w:rPr>
          <w:sz w:val="18"/>
          <w:szCs w:val="18"/>
        </w:rPr>
      </w:pPr>
    </w:p>
    <w:p w:rsidR="004C55D1" w:rsidRPr="0014423C" w:rsidRDefault="004C55D1" w:rsidP="004C55D1">
      <w:pPr>
        <w:pStyle w:val="ListParagraph"/>
        <w:keepNext/>
        <w:numPr>
          <w:ilvl w:val="0"/>
          <w:numId w:val="4"/>
        </w:numPr>
        <w:suppressAutoHyphens w:val="0"/>
        <w:ind w:left="720"/>
        <w:jc w:val="both"/>
        <w:rPr>
          <w:rFonts w:ascii="Arial" w:hAnsi="Arial" w:cs="Arial"/>
          <w:b/>
          <w:color w:val="000000" w:themeColor="text1"/>
          <w:sz w:val="18"/>
          <w:szCs w:val="18"/>
        </w:rPr>
      </w:pPr>
      <w:r w:rsidRPr="0014423C">
        <w:rPr>
          <w:rFonts w:ascii="Arial" w:hAnsi="Arial" w:cs="Arial"/>
          <w:b/>
          <w:color w:val="000000" w:themeColor="text1"/>
          <w:sz w:val="18"/>
          <w:szCs w:val="18"/>
        </w:rPr>
        <w:t>Institutional Procedures</w:t>
      </w:r>
    </w:p>
    <w:p w:rsidR="004C55D1" w:rsidRPr="0014423C" w:rsidRDefault="004C55D1" w:rsidP="004C55D1">
      <w:pPr>
        <w:pStyle w:val="ListParagraph"/>
        <w:keepNext/>
        <w:jc w:val="both"/>
        <w:rPr>
          <w:rFonts w:ascii="Arial" w:hAnsi="Arial" w:cs="Arial"/>
          <w:b/>
          <w:sz w:val="18"/>
          <w:szCs w:val="18"/>
          <w:u w:val="single"/>
        </w:rPr>
      </w:pPr>
    </w:p>
    <w:p w:rsidR="004C55D1" w:rsidRPr="0014423C" w:rsidRDefault="004C55D1" w:rsidP="004C55D1">
      <w:pPr>
        <w:pStyle w:val="Style3"/>
        <w:keepNext/>
        <w:ind w:left="1080"/>
        <w:rPr>
          <w:sz w:val="18"/>
          <w:szCs w:val="18"/>
        </w:rPr>
      </w:pPr>
      <w:r w:rsidRPr="0014423C">
        <w:rPr>
          <w:sz w:val="18"/>
          <w:szCs w:val="18"/>
        </w:rPr>
        <w:t xml:space="preserve">McPherson’s Sexual Misconduct Policy and Complaint Resolution Procedures (available at: </w:t>
      </w:r>
      <w:r w:rsidRPr="0019449E">
        <w:rPr>
          <w:sz w:val="18"/>
          <w:szCs w:val="18"/>
        </w:rPr>
        <w:t>[</w:t>
      </w:r>
      <w:r w:rsidR="00A56855" w:rsidRPr="0019449E">
        <w:rPr>
          <w:sz w:val="18"/>
          <w:szCs w:val="18"/>
        </w:rPr>
        <w:t>http://wwwi.mcpherson.edu/admin-policies</w:t>
      </w:r>
      <w:r w:rsidRPr="0019449E">
        <w:rPr>
          <w:sz w:val="18"/>
          <w:szCs w:val="18"/>
        </w:rPr>
        <w:t>) governs</w:t>
      </w:r>
      <w:r w:rsidRPr="0014423C">
        <w:rPr>
          <w:sz w:val="18"/>
          <w:szCs w:val="18"/>
        </w:rPr>
        <w:t xml:space="preserve"> complaints of sex discrimination, sexual harassment, sexual violence (including sexual assault), domestic violence, dating violence, and stalking.  The procedures:</w:t>
      </w:r>
    </w:p>
    <w:p w:rsidR="004C55D1" w:rsidRPr="0014423C" w:rsidRDefault="004C55D1" w:rsidP="004C55D1">
      <w:pPr>
        <w:pStyle w:val="Style3"/>
        <w:keepNext/>
        <w:numPr>
          <w:ilvl w:val="0"/>
          <w:numId w:val="0"/>
        </w:numPr>
        <w:ind w:left="720"/>
        <w:rPr>
          <w:sz w:val="18"/>
          <w:szCs w:val="18"/>
        </w:rPr>
      </w:pPr>
    </w:p>
    <w:p w:rsidR="004C55D1" w:rsidRPr="0014423C" w:rsidRDefault="004C55D1" w:rsidP="004C55D1">
      <w:pPr>
        <w:pStyle w:val="ListParagraph"/>
        <w:keepNext/>
        <w:numPr>
          <w:ilvl w:val="0"/>
          <w:numId w:val="3"/>
        </w:numPr>
        <w:suppressAutoHyphens w:val="0"/>
        <w:ind w:left="1440"/>
        <w:jc w:val="both"/>
        <w:rPr>
          <w:rFonts w:ascii="Arial" w:hAnsi="Arial" w:cs="Arial"/>
          <w:sz w:val="18"/>
          <w:szCs w:val="18"/>
        </w:rPr>
      </w:pPr>
      <w:r w:rsidRPr="0014423C">
        <w:rPr>
          <w:rFonts w:ascii="Arial" w:hAnsi="Arial" w:cs="Arial"/>
          <w:sz w:val="18"/>
          <w:szCs w:val="18"/>
        </w:rPr>
        <w:t>Will provide a prompt, fair, and impartial resolution of the complaint, under the evidentiary standard of preponderance of the evidence, i.e., whether it is more likely than not that the alleged conduct occurred.</w:t>
      </w:r>
    </w:p>
    <w:p w:rsidR="004C55D1" w:rsidRPr="0014423C" w:rsidRDefault="004C55D1" w:rsidP="004C55D1">
      <w:pPr>
        <w:pStyle w:val="ListParagraph"/>
        <w:numPr>
          <w:ilvl w:val="0"/>
          <w:numId w:val="3"/>
        </w:numPr>
        <w:suppressAutoHyphens w:val="0"/>
        <w:ind w:left="1440"/>
        <w:jc w:val="both"/>
        <w:rPr>
          <w:rFonts w:ascii="Arial" w:hAnsi="Arial" w:cs="Arial"/>
          <w:sz w:val="18"/>
          <w:szCs w:val="18"/>
        </w:rPr>
      </w:pPr>
      <w:r w:rsidRPr="0014423C">
        <w:rPr>
          <w:rFonts w:ascii="Arial" w:hAnsi="Arial" w:cs="Arial"/>
          <w:sz w:val="18"/>
          <w:szCs w:val="18"/>
        </w:rPr>
        <w:t>Are carried out by College officials who have received training on these issues and how to conduct an investigation</w:t>
      </w:r>
      <w:r w:rsidR="00A61795" w:rsidRPr="0014423C">
        <w:rPr>
          <w:rFonts w:ascii="Arial" w:hAnsi="Arial" w:cs="Arial"/>
          <w:sz w:val="18"/>
          <w:szCs w:val="18"/>
        </w:rPr>
        <w:t xml:space="preserve"> </w:t>
      </w:r>
      <w:r w:rsidRPr="0014423C">
        <w:rPr>
          <w:rFonts w:ascii="Arial" w:hAnsi="Arial" w:cs="Arial"/>
          <w:sz w:val="18"/>
          <w:szCs w:val="18"/>
        </w:rPr>
        <w:t>that promotes safety and accountability.</w:t>
      </w:r>
    </w:p>
    <w:p w:rsidR="004C55D1" w:rsidRPr="0014423C" w:rsidRDefault="004C55D1" w:rsidP="004C55D1">
      <w:pPr>
        <w:pStyle w:val="ListParagraph"/>
        <w:numPr>
          <w:ilvl w:val="0"/>
          <w:numId w:val="3"/>
        </w:numPr>
        <w:suppressAutoHyphens w:val="0"/>
        <w:ind w:left="1440"/>
        <w:jc w:val="both"/>
        <w:rPr>
          <w:rFonts w:ascii="Arial" w:hAnsi="Arial" w:cs="Arial"/>
          <w:sz w:val="18"/>
          <w:szCs w:val="18"/>
        </w:rPr>
      </w:pPr>
      <w:r w:rsidRPr="0014423C">
        <w:rPr>
          <w:rFonts w:ascii="Arial" w:hAnsi="Arial" w:cs="Arial"/>
          <w:sz w:val="18"/>
          <w:szCs w:val="18"/>
        </w:rPr>
        <w:t>Provide you and the complainant the right to have a support person/advisor accompany you to all aspects of the investigation and resolution process.  A support person/advisor may not advocate for a party like an attorney would in court.</w:t>
      </w:r>
    </w:p>
    <w:p w:rsidR="004C55D1" w:rsidRPr="0014423C" w:rsidRDefault="004C55D1" w:rsidP="004C55D1">
      <w:pPr>
        <w:pStyle w:val="ListParagraph"/>
        <w:numPr>
          <w:ilvl w:val="0"/>
          <w:numId w:val="3"/>
        </w:numPr>
        <w:suppressAutoHyphens w:val="0"/>
        <w:ind w:left="1440"/>
        <w:jc w:val="both"/>
        <w:rPr>
          <w:rFonts w:ascii="Arial" w:hAnsi="Arial" w:cs="Arial"/>
          <w:sz w:val="18"/>
          <w:szCs w:val="18"/>
        </w:rPr>
      </w:pPr>
      <w:r w:rsidRPr="0014423C">
        <w:rPr>
          <w:rFonts w:ascii="Arial" w:hAnsi="Arial" w:cs="Arial"/>
          <w:sz w:val="18"/>
          <w:szCs w:val="18"/>
        </w:rPr>
        <w:t>Ensure that both you and the complainant will be notified simultaneously in writing of the outcome of all stages of the process, including any appeals.</w:t>
      </w:r>
    </w:p>
    <w:p w:rsidR="004C55D1" w:rsidRPr="0014423C" w:rsidRDefault="004C55D1" w:rsidP="004C55D1">
      <w:pPr>
        <w:keepNext/>
        <w:keepLines/>
        <w:jc w:val="both"/>
        <w:rPr>
          <w:rFonts w:ascii="Arial" w:hAnsi="Arial" w:cs="Arial"/>
          <w:sz w:val="18"/>
          <w:szCs w:val="18"/>
        </w:rPr>
      </w:pPr>
    </w:p>
    <w:p w:rsidR="004C55D1" w:rsidRPr="0014423C" w:rsidRDefault="004C55D1" w:rsidP="004C55D1">
      <w:pPr>
        <w:pStyle w:val="Style3"/>
        <w:keepNext/>
        <w:keepLines/>
        <w:ind w:left="1080"/>
        <w:rPr>
          <w:sz w:val="18"/>
          <w:szCs w:val="18"/>
        </w:rPr>
      </w:pPr>
      <w:r w:rsidRPr="0014423C">
        <w:rPr>
          <w:sz w:val="18"/>
          <w:szCs w:val="18"/>
        </w:rPr>
        <w:t>If you desire to have a support person/advisor but cannot find someone that you are comfortable with, please contact the Title IX Coordinator or Deputy Title IX Coordinator for assistance in doing so.</w:t>
      </w:r>
    </w:p>
    <w:p w:rsidR="004C55D1" w:rsidRPr="0014423C" w:rsidRDefault="004C55D1" w:rsidP="004C55D1">
      <w:pPr>
        <w:pStyle w:val="Style3"/>
        <w:keepNext/>
        <w:keepLines/>
        <w:numPr>
          <w:ilvl w:val="0"/>
          <w:numId w:val="0"/>
        </w:numPr>
        <w:ind w:left="1080"/>
        <w:rPr>
          <w:sz w:val="18"/>
          <w:szCs w:val="18"/>
        </w:rPr>
      </w:pPr>
    </w:p>
    <w:p w:rsidR="004C55D1" w:rsidRPr="0014423C" w:rsidRDefault="004C55D1" w:rsidP="004C55D1">
      <w:pPr>
        <w:pStyle w:val="Style3"/>
        <w:keepNext/>
        <w:keepLines/>
        <w:ind w:left="1080"/>
        <w:rPr>
          <w:sz w:val="18"/>
          <w:szCs w:val="18"/>
        </w:rPr>
      </w:pPr>
      <w:r w:rsidRPr="0014423C">
        <w:rPr>
          <w:sz w:val="18"/>
          <w:szCs w:val="18"/>
        </w:rPr>
        <w:t>You are prohibited from retaliating against the complainant for filing a complaint or against anyone else who participates in the investigation.</w:t>
      </w:r>
    </w:p>
    <w:p w:rsidR="004C55D1" w:rsidRPr="0014423C" w:rsidRDefault="004C55D1" w:rsidP="004C55D1">
      <w:pPr>
        <w:pStyle w:val="ListParagraph"/>
        <w:jc w:val="both"/>
        <w:rPr>
          <w:rFonts w:ascii="Arial" w:hAnsi="Arial" w:cs="Arial"/>
          <w:b/>
          <w:color w:val="17365D" w:themeColor="text2" w:themeShade="BF"/>
          <w:sz w:val="18"/>
          <w:szCs w:val="18"/>
          <w:u w:val="single"/>
        </w:rPr>
      </w:pPr>
    </w:p>
    <w:p w:rsidR="004C55D1" w:rsidRPr="0014423C" w:rsidRDefault="004C55D1" w:rsidP="004C55D1">
      <w:pPr>
        <w:pStyle w:val="ListParagraph"/>
        <w:numPr>
          <w:ilvl w:val="0"/>
          <w:numId w:val="4"/>
        </w:numPr>
        <w:suppressAutoHyphens w:val="0"/>
        <w:ind w:left="720"/>
        <w:jc w:val="both"/>
        <w:rPr>
          <w:rFonts w:ascii="Arial" w:hAnsi="Arial" w:cs="Arial"/>
          <w:b/>
          <w:color w:val="000000" w:themeColor="text1"/>
          <w:sz w:val="18"/>
          <w:szCs w:val="18"/>
        </w:rPr>
      </w:pPr>
      <w:r w:rsidRPr="0014423C">
        <w:rPr>
          <w:rFonts w:ascii="Arial" w:hAnsi="Arial" w:cs="Arial"/>
          <w:b/>
          <w:color w:val="000000" w:themeColor="text1"/>
          <w:sz w:val="18"/>
          <w:szCs w:val="18"/>
        </w:rPr>
        <w:t>Possible Interim Measures and Sanctions</w:t>
      </w:r>
    </w:p>
    <w:p w:rsidR="004C55D1" w:rsidRPr="0014423C" w:rsidRDefault="004C55D1" w:rsidP="004C55D1">
      <w:pPr>
        <w:pStyle w:val="ListParagraph"/>
        <w:jc w:val="both"/>
        <w:rPr>
          <w:rFonts w:ascii="Arial" w:hAnsi="Arial" w:cs="Arial"/>
          <w:b/>
          <w:sz w:val="18"/>
          <w:szCs w:val="18"/>
          <w:u w:val="single"/>
        </w:rPr>
      </w:pPr>
    </w:p>
    <w:p w:rsidR="004C55D1" w:rsidRPr="0014423C" w:rsidRDefault="004C55D1" w:rsidP="004C55D1">
      <w:pPr>
        <w:pStyle w:val="Style3"/>
        <w:ind w:left="1080"/>
        <w:rPr>
          <w:sz w:val="18"/>
          <w:szCs w:val="18"/>
        </w:rPr>
      </w:pPr>
      <w:r w:rsidRPr="0014423C">
        <w:rPr>
          <w:i/>
          <w:sz w:val="18"/>
          <w:szCs w:val="18"/>
        </w:rPr>
        <w:t>Interim Measures</w:t>
      </w:r>
      <w:r w:rsidRPr="0014423C">
        <w:rPr>
          <w:sz w:val="18"/>
          <w:szCs w:val="18"/>
        </w:rPr>
        <w:t>. At any time during the investigation, the College may impose interim measures pending the outcome.  These may include separating you and the complainant, placing limitations on contact between the parties, suspension, or making alternative living, class-placement, or workplace arrangements. The College will also take reasonable and legal action to implement any court restraining or no-contact order. You must honor any interim measures; violating them is a violation of McPherson’s policy separate from the allegations of the complaint.</w:t>
      </w:r>
    </w:p>
    <w:p w:rsidR="004C55D1" w:rsidRPr="0014423C" w:rsidRDefault="004C55D1" w:rsidP="004C55D1">
      <w:pPr>
        <w:pStyle w:val="Style3"/>
        <w:numPr>
          <w:ilvl w:val="0"/>
          <w:numId w:val="0"/>
        </w:numPr>
        <w:ind w:left="720"/>
        <w:rPr>
          <w:sz w:val="18"/>
          <w:szCs w:val="18"/>
        </w:rPr>
      </w:pPr>
    </w:p>
    <w:p w:rsidR="00436672" w:rsidRPr="0014423C" w:rsidRDefault="004C55D1" w:rsidP="006B2875">
      <w:pPr>
        <w:pStyle w:val="Style3"/>
        <w:ind w:left="1080"/>
        <w:rPr>
          <w:sz w:val="18"/>
          <w:szCs w:val="18"/>
        </w:rPr>
      </w:pPr>
      <w:r w:rsidRPr="0014423C">
        <w:rPr>
          <w:i/>
          <w:sz w:val="18"/>
          <w:szCs w:val="18"/>
        </w:rPr>
        <w:t>Sanctions</w:t>
      </w:r>
      <w:r w:rsidRPr="0014423C">
        <w:rPr>
          <w:sz w:val="18"/>
          <w:szCs w:val="18"/>
        </w:rPr>
        <w:t>. If there is a finding that a violation of the College’s Sexual Misconduct Policy has occurred, sanctions may include counseling or training, separation of the parties, and/or discipline, including written reprimand, probation, suspension, demotion, termination, or expulsion.</w:t>
      </w:r>
    </w:p>
    <w:sectPr w:rsidR="00436672" w:rsidRPr="0014423C" w:rsidSect="002A3E27">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CA" w:rsidRDefault="00F409CA" w:rsidP="002A3E27">
      <w:r>
        <w:separator/>
      </w:r>
    </w:p>
  </w:endnote>
  <w:endnote w:type="continuationSeparator" w:id="0">
    <w:p w:rsidR="00F409CA" w:rsidRDefault="00F409CA" w:rsidP="002A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27" w:rsidRDefault="002A3E27" w:rsidP="002A3E27">
    <w:pPr>
      <w:pStyle w:val="Footer"/>
    </w:pPr>
    <w:r w:rsidRPr="002A3E27">
      <w:rPr>
        <w:rStyle w:val="DocID"/>
      </w:rPr>
      <w:fldChar w:fldCharType="begin"/>
    </w:r>
    <w:r w:rsidRPr="002A3E27">
      <w:rPr>
        <w:rStyle w:val="DocID"/>
      </w:rPr>
      <w:instrText xml:space="preserve"> DOCPROPERTY DocID \* MERGEFORMAT </w:instrText>
    </w:r>
    <w:r w:rsidRPr="002A3E27">
      <w:rPr>
        <w:rStyle w:val="DocID"/>
      </w:rPr>
      <w:fldChar w:fldCharType="separate"/>
    </w:r>
    <w:r w:rsidR="00945531">
      <w:rPr>
        <w:rStyle w:val="DocID"/>
      </w:rPr>
      <w:t>KCP-4646390-1</w:t>
    </w:r>
    <w:r w:rsidRPr="002A3E27">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27" w:rsidRDefault="002A3E27" w:rsidP="002A3E27">
    <w:pPr>
      <w:pStyle w:val="Footer"/>
    </w:pPr>
    <w:r>
      <w:rPr>
        <w:rStyle w:val="DocID"/>
      </w:rPr>
      <w:t>KCP-4646390-1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E27" w:rsidRDefault="002A3E27" w:rsidP="002A3E27">
    <w:pPr>
      <w:pStyle w:val="Footer"/>
    </w:pPr>
    <w:r>
      <w:rPr>
        <w:rStyle w:val="DocID"/>
      </w:rPr>
      <w:t>KCP-4646390-1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CA" w:rsidRDefault="00F409CA" w:rsidP="002A3E27">
      <w:r>
        <w:separator/>
      </w:r>
    </w:p>
  </w:footnote>
  <w:footnote w:type="continuationSeparator" w:id="0">
    <w:p w:rsidR="00F409CA" w:rsidRDefault="00F409CA" w:rsidP="002A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024C5DCE"/>
    <w:multiLevelType w:val="hybridMultilevel"/>
    <w:tmpl w:val="A89E28D4"/>
    <w:lvl w:ilvl="0" w:tplc="91EED7B0">
      <w:start w:val="1"/>
      <w:numFmt w:val="bullet"/>
      <w:lvlText w:val="•"/>
      <w:lvlJc w:val="left"/>
      <w:pPr>
        <w:ind w:left="2880" w:hanging="360"/>
      </w:pPr>
      <w:rPr>
        <w:rFonts w:ascii="Arial" w:hAnsi="Arial" w:hint="default"/>
        <w:color w:val="7F7F7F" w:themeColor="text1" w:themeTint="8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C65265"/>
    <w:multiLevelType w:val="hybridMultilevel"/>
    <w:tmpl w:val="5904841C"/>
    <w:lvl w:ilvl="0" w:tplc="594887B8">
      <w:start w:val="1"/>
      <w:numFmt w:val="bullet"/>
      <w:lvlText w:val="•"/>
      <w:lvlJc w:val="left"/>
      <w:pPr>
        <w:ind w:left="2220" w:hanging="360"/>
      </w:pPr>
      <w:rPr>
        <w:rFonts w:ascii="Arial" w:hAnsi="Arial" w:hint="default"/>
        <w:b/>
        <w:color w:val="A6A6A6" w:themeColor="background1" w:themeShade="A6"/>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7A71370"/>
    <w:multiLevelType w:val="hybridMultilevel"/>
    <w:tmpl w:val="05305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0A2422"/>
    <w:multiLevelType w:val="hybridMultilevel"/>
    <w:tmpl w:val="F4FE6122"/>
    <w:lvl w:ilvl="0" w:tplc="E8EC6E06">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47068"/>
    <w:multiLevelType w:val="hybridMultilevel"/>
    <w:tmpl w:val="81983B56"/>
    <w:name w:val="Style8"/>
    <w:lvl w:ilvl="0" w:tplc="C2A6E45A">
      <w:start w:val="1"/>
      <w:numFmt w:val="bullet"/>
      <w:pStyle w:val="Style3"/>
      <w:lvlText w:val=""/>
      <w:lvlPicBulletId w:val="0"/>
      <w:lvlJc w:val="left"/>
      <w:pPr>
        <w:ind w:left="1440" w:hanging="360"/>
      </w:pPr>
      <w:rPr>
        <w:rFonts w:ascii="Symbol" w:hAnsi="Symbol" w:hint="default"/>
        <w:b w:val="0"/>
        <w:color w:val="17365D" w:themeColor="text2" w:themeShade="BF"/>
        <w:sz w:val="22"/>
      </w:rPr>
    </w:lvl>
    <w:lvl w:ilvl="1" w:tplc="9EF231A6">
      <w:start w:val="1"/>
      <w:numFmt w:val="bullet"/>
      <w:lvlText w:val="•"/>
      <w:lvlJc w:val="left"/>
      <w:pPr>
        <w:ind w:left="2160" w:hanging="360"/>
      </w:pPr>
      <w:rPr>
        <w:rFonts w:ascii="Arial" w:hAnsi="Arial" w:hint="default"/>
        <w:color w:val="7F7F7F" w:themeColor="text1" w:themeTint="8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1"/>
    <w:rsid w:val="00003A2F"/>
    <w:rsid w:val="00042B58"/>
    <w:rsid w:val="000641EA"/>
    <w:rsid w:val="000B48A0"/>
    <w:rsid w:val="000C1D46"/>
    <w:rsid w:val="000D58EB"/>
    <w:rsid w:val="00116E43"/>
    <w:rsid w:val="00121321"/>
    <w:rsid w:val="0014423C"/>
    <w:rsid w:val="001515EB"/>
    <w:rsid w:val="0019449E"/>
    <w:rsid w:val="001D40A8"/>
    <w:rsid w:val="001E6BDB"/>
    <w:rsid w:val="00212312"/>
    <w:rsid w:val="00217DD4"/>
    <w:rsid w:val="002769C8"/>
    <w:rsid w:val="002A3E27"/>
    <w:rsid w:val="003634DF"/>
    <w:rsid w:val="00384F2F"/>
    <w:rsid w:val="003863CE"/>
    <w:rsid w:val="00404342"/>
    <w:rsid w:val="00424136"/>
    <w:rsid w:val="00436672"/>
    <w:rsid w:val="00494E60"/>
    <w:rsid w:val="004954B0"/>
    <w:rsid w:val="004C55D1"/>
    <w:rsid w:val="004D6FE8"/>
    <w:rsid w:val="0053271B"/>
    <w:rsid w:val="005A0D76"/>
    <w:rsid w:val="005D18DE"/>
    <w:rsid w:val="005F5B37"/>
    <w:rsid w:val="006029ED"/>
    <w:rsid w:val="00602DE0"/>
    <w:rsid w:val="0060561B"/>
    <w:rsid w:val="00641C87"/>
    <w:rsid w:val="006829B4"/>
    <w:rsid w:val="0068705E"/>
    <w:rsid w:val="006B2875"/>
    <w:rsid w:val="006D548A"/>
    <w:rsid w:val="006D64AC"/>
    <w:rsid w:val="00721E6B"/>
    <w:rsid w:val="007517E5"/>
    <w:rsid w:val="00772B2D"/>
    <w:rsid w:val="007B6687"/>
    <w:rsid w:val="0082783F"/>
    <w:rsid w:val="0085055C"/>
    <w:rsid w:val="008E08E3"/>
    <w:rsid w:val="00944D25"/>
    <w:rsid w:val="00945531"/>
    <w:rsid w:val="009D5310"/>
    <w:rsid w:val="00A20B21"/>
    <w:rsid w:val="00A56855"/>
    <w:rsid w:val="00A57C70"/>
    <w:rsid w:val="00A61795"/>
    <w:rsid w:val="00B179D7"/>
    <w:rsid w:val="00B6211B"/>
    <w:rsid w:val="00B7662C"/>
    <w:rsid w:val="00C16B83"/>
    <w:rsid w:val="00C40DE8"/>
    <w:rsid w:val="00C56105"/>
    <w:rsid w:val="00C957AF"/>
    <w:rsid w:val="00D44822"/>
    <w:rsid w:val="00D55362"/>
    <w:rsid w:val="00DC73AD"/>
    <w:rsid w:val="00E67D77"/>
    <w:rsid w:val="00E871EB"/>
    <w:rsid w:val="00EC72D5"/>
    <w:rsid w:val="00F3424B"/>
    <w:rsid w:val="00F36037"/>
    <w:rsid w:val="00F409CA"/>
    <w:rsid w:val="00FA2AEE"/>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D1"/>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55D1"/>
    <w:pPr>
      <w:ind w:left="720"/>
      <w:contextualSpacing/>
    </w:pPr>
  </w:style>
  <w:style w:type="character" w:styleId="Hyperlink">
    <w:name w:val="Hyperlink"/>
    <w:basedOn w:val="DefaultParagraphFont"/>
    <w:uiPriority w:val="99"/>
    <w:unhideWhenUsed/>
    <w:rsid w:val="004C55D1"/>
    <w:rPr>
      <w:color w:val="0000FF" w:themeColor="hyperlink"/>
      <w:u w:val="single"/>
    </w:rPr>
  </w:style>
  <w:style w:type="character" w:customStyle="1" w:styleId="ListParagraphChar">
    <w:name w:val="List Paragraph Char"/>
    <w:basedOn w:val="DefaultParagraphFont"/>
    <w:link w:val="ListParagraph"/>
    <w:uiPriority w:val="34"/>
    <w:locked/>
    <w:rsid w:val="004C55D1"/>
    <w:rPr>
      <w:rFonts w:ascii="Times New Roman" w:eastAsia="Times New Roman" w:hAnsi="Times New Roman" w:cs="Times New Roman"/>
      <w:sz w:val="24"/>
      <w:szCs w:val="24"/>
    </w:rPr>
  </w:style>
  <w:style w:type="paragraph" w:customStyle="1" w:styleId="Style3">
    <w:name w:val="Style 3"/>
    <w:basedOn w:val="Normal"/>
    <w:link w:val="Style3Char"/>
    <w:qFormat/>
    <w:rsid w:val="004C55D1"/>
    <w:pPr>
      <w:numPr>
        <w:numId w:val="1"/>
      </w:numPr>
      <w:ind w:left="720"/>
      <w:contextualSpacing/>
      <w:jc w:val="both"/>
      <w:outlineLvl w:val="2"/>
    </w:pPr>
    <w:rPr>
      <w:rFonts w:ascii="Arial" w:eastAsiaTheme="minorHAnsi" w:hAnsi="Arial" w:cs="Arial"/>
      <w:sz w:val="20"/>
      <w:szCs w:val="20"/>
    </w:rPr>
  </w:style>
  <w:style w:type="character" w:customStyle="1" w:styleId="Style3Char">
    <w:name w:val="Style 3 Char"/>
    <w:basedOn w:val="DefaultParagraphFont"/>
    <w:link w:val="Style3"/>
    <w:rsid w:val="004C55D1"/>
    <w:rPr>
      <w:rFonts w:ascii="Arial" w:hAnsi="Arial" w:cs="Arial"/>
      <w:sz w:val="20"/>
      <w:szCs w:val="20"/>
    </w:rPr>
  </w:style>
  <w:style w:type="character" w:styleId="CommentReference">
    <w:name w:val="annotation reference"/>
    <w:basedOn w:val="DefaultParagraphFont"/>
    <w:uiPriority w:val="99"/>
    <w:semiHidden/>
    <w:unhideWhenUsed/>
    <w:rsid w:val="004C55D1"/>
    <w:rPr>
      <w:sz w:val="16"/>
      <w:szCs w:val="16"/>
    </w:rPr>
  </w:style>
  <w:style w:type="paragraph" w:styleId="CommentText">
    <w:name w:val="annotation text"/>
    <w:basedOn w:val="Normal"/>
    <w:link w:val="CommentTextChar"/>
    <w:uiPriority w:val="99"/>
    <w:semiHidden/>
    <w:unhideWhenUsed/>
    <w:rsid w:val="004C55D1"/>
    <w:rPr>
      <w:sz w:val="20"/>
      <w:szCs w:val="20"/>
    </w:rPr>
  </w:style>
  <w:style w:type="character" w:customStyle="1" w:styleId="CommentTextChar">
    <w:name w:val="Comment Text Char"/>
    <w:basedOn w:val="DefaultParagraphFont"/>
    <w:link w:val="CommentText"/>
    <w:uiPriority w:val="99"/>
    <w:semiHidden/>
    <w:rsid w:val="004C55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5D1"/>
    <w:rPr>
      <w:b/>
      <w:bCs/>
    </w:rPr>
  </w:style>
  <w:style w:type="character" w:customStyle="1" w:styleId="CommentSubjectChar">
    <w:name w:val="Comment Subject Char"/>
    <w:basedOn w:val="CommentTextChar"/>
    <w:link w:val="CommentSubject"/>
    <w:uiPriority w:val="99"/>
    <w:semiHidden/>
    <w:rsid w:val="004C55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55D1"/>
    <w:rPr>
      <w:rFonts w:ascii="Tahoma" w:hAnsi="Tahoma" w:cs="Tahoma"/>
      <w:sz w:val="16"/>
      <w:szCs w:val="16"/>
    </w:rPr>
  </w:style>
  <w:style w:type="character" w:customStyle="1" w:styleId="BalloonTextChar">
    <w:name w:val="Balloon Text Char"/>
    <w:basedOn w:val="DefaultParagraphFont"/>
    <w:link w:val="BalloonText"/>
    <w:uiPriority w:val="99"/>
    <w:semiHidden/>
    <w:rsid w:val="004C55D1"/>
    <w:rPr>
      <w:rFonts w:ascii="Tahoma" w:eastAsia="Times New Roman" w:hAnsi="Tahoma" w:cs="Tahoma"/>
      <w:sz w:val="16"/>
      <w:szCs w:val="16"/>
    </w:rPr>
  </w:style>
  <w:style w:type="paragraph" w:styleId="Header">
    <w:name w:val="header"/>
    <w:basedOn w:val="Normal"/>
    <w:link w:val="HeaderChar"/>
    <w:uiPriority w:val="99"/>
    <w:unhideWhenUsed/>
    <w:rsid w:val="002A3E27"/>
    <w:pPr>
      <w:tabs>
        <w:tab w:val="center" w:pos="4680"/>
        <w:tab w:val="right" w:pos="9360"/>
      </w:tabs>
    </w:pPr>
  </w:style>
  <w:style w:type="character" w:customStyle="1" w:styleId="HeaderChar">
    <w:name w:val="Header Char"/>
    <w:basedOn w:val="DefaultParagraphFont"/>
    <w:link w:val="Header"/>
    <w:uiPriority w:val="99"/>
    <w:rsid w:val="002A3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E27"/>
    <w:pPr>
      <w:tabs>
        <w:tab w:val="center" w:pos="4680"/>
        <w:tab w:val="right" w:pos="9360"/>
      </w:tabs>
    </w:pPr>
  </w:style>
  <w:style w:type="character" w:customStyle="1" w:styleId="FooterChar">
    <w:name w:val="Footer Char"/>
    <w:basedOn w:val="DefaultParagraphFont"/>
    <w:link w:val="Footer"/>
    <w:uiPriority w:val="99"/>
    <w:rsid w:val="002A3E27"/>
    <w:rPr>
      <w:rFonts w:ascii="Times New Roman" w:eastAsia="Times New Roman" w:hAnsi="Times New Roman" w:cs="Times New Roman"/>
      <w:sz w:val="24"/>
      <w:szCs w:val="24"/>
    </w:rPr>
  </w:style>
  <w:style w:type="character" w:customStyle="1" w:styleId="DocID">
    <w:name w:val="DocID"/>
    <w:basedOn w:val="DefaultParagraphFont"/>
    <w:uiPriority w:val="2"/>
    <w:rsid w:val="002A3E27"/>
    <w:rPr>
      <w:rFonts w:ascii="Times New Roman" w:hAnsi="Times New Roman" w:cs="Times New Roman"/>
      <w:sz w:val="16"/>
    </w:rPr>
  </w:style>
  <w:style w:type="character" w:customStyle="1" w:styleId="HBLLP">
    <w:name w:val="HBLLP"/>
    <w:basedOn w:val="DefaultParagraphFont"/>
    <w:uiPriority w:val="2"/>
    <w:rsid w:val="002A3E27"/>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59116">
      <w:bodyDiv w:val="1"/>
      <w:marLeft w:val="0"/>
      <w:marRight w:val="0"/>
      <w:marTop w:val="0"/>
      <w:marBottom w:val="0"/>
      <w:divBdr>
        <w:top w:val="none" w:sz="0" w:space="0" w:color="auto"/>
        <w:left w:val="none" w:sz="0" w:space="0" w:color="auto"/>
        <w:bottom w:val="none" w:sz="0" w:space="0" w:color="auto"/>
        <w:right w:val="none" w:sz="0" w:space="0" w:color="auto"/>
      </w:divBdr>
    </w:div>
    <w:div w:id="17837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yb@mcpherso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ocklib@mcpherson.edu" TargetMode="External"/><Relationship Id="rId12" Type="http://schemas.openxmlformats.org/officeDocument/2006/relationships/hyperlink" Target="http://www.uscis.gov/about-us/find-uscis-office/field-offices/kans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igrationadvocates.org/nonprofit/legaldirectory/search?state=K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kansaslegalservices.org/" TargetMode="External"/><Relationship Id="rId4" Type="http://schemas.openxmlformats.org/officeDocument/2006/relationships/webSettings" Target="webSettings.xml"/><Relationship Id="rId9" Type="http://schemas.openxmlformats.org/officeDocument/2006/relationships/hyperlink" Target="http://www.mcpherson.edu/admissions/financial-aid/"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F8E51573</Template>
  <TotalTime>0</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2015-12-29T01:34:00Z</dcterms:created>
  <dcterms:modified xsi:type="dcterms:W3CDTF">2020-05-01T01:46:00Z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KCP-4646390-1</vt:lpwstr>
  </property>
</Properties>
</file>