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CF2" w:rsidRPr="00925409" w:rsidRDefault="001F0CF2" w:rsidP="001F0CF2">
      <w:pPr>
        <w:pStyle w:val="HarvardOutline3"/>
        <w:rPr>
          <w:rFonts w:hAnsi="Times New Roman" w:cs="Times New Roman"/>
          <w:u w:val="single"/>
        </w:rPr>
      </w:pPr>
      <w:r w:rsidRPr="00925409">
        <w:rPr>
          <w:rFonts w:hAnsi="Times New Roman" w:cs="Times New Roman"/>
          <w:u w:val="single"/>
        </w:rPr>
        <w:t>Hearing</w:t>
      </w:r>
    </w:p>
    <w:p w:rsidR="001F0CF2" w:rsidRPr="0097103C" w:rsidRDefault="001F0CF2" w:rsidP="001F0CF2">
      <w:pPr>
        <w:pStyle w:val="HarvardOutline3"/>
        <w:numPr>
          <w:ilvl w:val="0"/>
          <w:numId w:val="0"/>
        </w:numPr>
        <w:ind w:firstLine="720"/>
        <w:jc w:val="both"/>
        <w:rPr>
          <w:rFonts w:hAnsi="Times New Roman" w:cs="Times New Roman"/>
        </w:rPr>
      </w:pPr>
      <w:r w:rsidRPr="0097103C">
        <w:rPr>
          <w:rFonts w:hAnsi="Times New Roman" w:cs="Times New Roman"/>
        </w:rPr>
        <w:t xml:space="preserve">After the pre-hearing conference, the hearing officer will convene and conduct a hearing pursuant to the </w:t>
      </w:r>
      <w:r>
        <w:rPr>
          <w:rFonts w:hAnsi="Times New Roman" w:cs="Times New Roman"/>
        </w:rPr>
        <w:t>College</w:t>
      </w:r>
      <w:r w:rsidRPr="0097103C">
        <w:rPr>
          <w:rFonts w:hAnsi="Times New Roman" w:cs="Times New Roman"/>
        </w:rPr>
        <w:t>’s Hearing Procedures.  The hearing will be audio recorded.  The audio recording will be made available to the parties for inspection and review on reasonable notice, including for use in preparing any subsequent appeal.</w:t>
      </w:r>
    </w:p>
    <w:p w:rsidR="001F0CF2" w:rsidRPr="0097103C" w:rsidRDefault="001F0CF2" w:rsidP="001F0CF2">
      <w:pPr>
        <w:pStyle w:val="HarvardOutline3"/>
        <w:numPr>
          <w:ilvl w:val="0"/>
          <w:numId w:val="0"/>
        </w:numPr>
        <w:ind w:firstLine="720"/>
        <w:jc w:val="both"/>
        <w:rPr>
          <w:rFonts w:hAnsi="Times New Roman" w:cs="Times New Roman"/>
        </w:rPr>
      </w:pPr>
      <w:r w:rsidRPr="0097103C">
        <w:rPr>
          <w:rFonts w:hAnsi="Times New Roman" w:cs="Times New Roman"/>
        </w:rPr>
        <w:t xml:space="preserve">The hearing will be conducted live, with simultaneous and contemporaneous participation by the parties and their advisors.  By default, the hearing will be conducted with the hearing officer, the parties, the advisors, witnesses, and other necessary </w:t>
      </w:r>
      <w:r>
        <w:rPr>
          <w:rFonts w:hAnsi="Times New Roman" w:cs="Times New Roman"/>
        </w:rPr>
        <w:t>College</w:t>
      </w:r>
      <w:r w:rsidRPr="0097103C">
        <w:rPr>
          <w:rFonts w:hAnsi="Times New Roman" w:cs="Times New Roman"/>
        </w:rPr>
        <w:t xml:space="preserve"> personnel together in the same physical location.  However, upon request of either party, the parties will be separated into different rooms with technology enabling the parties to participate simultaneously and contemporaneously by video and audio.  </w:t>
      </w:r>
    </w:p>
    <w:p w:rsidR="001F0CF2" w:rsidRPr="0097103C" w:rsidRDefault="001F0CF2" w:rsidP="001F0CF2">
      <w:pPr>
        <w:pStyle w:val="HarvardOutline3"/>
        <w:numPr>
          <w:ilvl w:val="0"/>
          <w:numId w:val="0"/>
        </w:numPr>
        <w:ind w:firstLine="720"/>
        <w:jc w:val="both"/>
        <w:rPr>
          <w:rFonts w:hAnsi="Times New Roman" w:cs="Times New Roman"/>
        </w:rPr>
      </w:pPr>
      <w:r w:rsidRPr="0097103C">
        <w:rPr>
          <w:rFonts w:hAnsi="Times New Roman" w:cs="Times New Roman"/>
        </w:rPr>
        <w:t>In the hearing officer’s discretion, the hearing may be conducted virtually, by use of video and audio technology, where all participants participate simultaneously and contemporaneously by use of such technology.</w:t>
      </w:r>
    </w:p>
    <w:p w:rsidR="001F0CF2" w:rsidRPr="0097103C" w:rsidRDefault="001F0CF2" w:rsidP="001F0CF2">
      <w:pPr>
        <w:pStyle w:val="HarvardOutline3"/>
        <w:numPr>
          <w:ilvl w:val="0"/>
          <w:numId w:val="0"/>
        </w:numPr>
        <w:jc w:val="both"/>
        <w:rPr>
          <w:rFonts w:hAnsi="Times New Roman" w:cs="Times New Roman"/>
        </w:rPr>
      </w:pPr>
      <w:r w:rsidRPr="0097103C">
        <w:rPr>
          <w:rFonts w:hAnsi="Times New Roman" w:cs="Times New Roman"/>
        </w:rPr>
        <w:tab/>
        <w:t>While the Hearing Procedures and rulings from the hearing officer will govern the particulars of the hearing, each hearing will include, at a minimum:</w:t>
      </w:r>
    </w:p>
    <w:p w:rsidR="001F0CF2" w:rsidRPr="0097103C" w:rsidRDefault="001F0CF2" w:rsidP="001F0CF2">
      <w:pPr>
        <w:pStyle w:val="HarvardOutline3"/>
        <w:numPr>
          <w:ilvl w:val="0"/>
          <w:numId w:val="2"/>
        </w:numPr>
        <w:ind w:hanging="720"/>
        <w:jc w:val="both"/>
        <w:rPr>
          <w:rFonts w:hAnsi="Times New Roman" w:cs="Times New Roman"/>
        </w:rPr>
      </w:pPr>
      <w:r w:rsidRPr="0097103C">
        <w:rPr>
          <w:rFonts w:hAnsi="Times New Roman" w:cs="Times New Roman"/>
        </w:rPr>
        <w:t>Opportunity for each party to address the hearing officer directly and to respond to questions posed by the hearing officer;</w:t>
      </w:r>
    </w:p>
    <w:p w:rsidR="001F0CF2" w:rsidRPr="0097103C" w:rsidRDefault="001F0CF2" w:rsidP="001F0CF2">
      <w:pPr>
        <w:pStyle w:val="HarvardOutline3"/>
        <w:numPr>
          <w:ilvl w:val="0"/>
          <w:numId w:val="2"/>
        </w:numPr>
        <w:ind w:hanging="720"/>
        <w:jc w:val="both"/>
        <w:rPr>
          <w:rFonts w:hAnsi="Times New Roman" w:cs="Times New Roman"/>
        </w:rPr>
      </w:pPr>
      <w:r w:rsidRPr="0097103C">
        <w:rPr>
          <w:rFonts w:hAnsi="Times New Roman" w:cs="Times New Roman"/>
        </w:rPr>
        <w:t>Opportunity for each party’s advisor to ask directly, orally, and in real time, relevant questions, and follow up questions, of the other party and any witnesses, including questions that support or challenge credibility;</w:t>
      </w:r>
    </w:p>
    <w:p w:rsidR="001F0CF2" w:rsidRPr="0097103C" w:rsidRDefault="001F0CF2" w:rsidP="001F0CF2">
      <w:pPr>
        <w:pStyle w:val="HarvardOutline3"/>
        <w:numPr>
          <w:ilvl w:val="0"/>
          <w:numId w:val="2"/>
        </w:numPr>
        <w:ind w:hanging="720"/>
        <w:jc w:val="both"/>
        <w:rPr>
          <w:rFonts w:hAnsi="Times New Roman" w:cs="Times New Roman"/>
        </w:rPr>
      </w:pPr>
      <w:r w:rsidRPr="0097103C">
        <w:rPr>
          <w:rFonts w:hAnsi="Times New Roman" w:cs="Times New Roman"/>
        </w:rPr>
        <w:t>Opportunity for each party to raise contemporaneous objections to testimonial or non-testimonial evidence and to have such objections ruled on by the hearing officer and a reason for the ruling provided;</w:t>
      </w:r>
    </w:p>
    <w:p w:rsidR="001F0CF2" w:rsidRPr="0097103C" w:rsidRDefault="001F0CF2" w:rsidP="001F0CF2">
      <w:pPr>
        <w:pStyle w:val="HarvardOutline3"/>
        <w:numPr>
          <w:ilvl w:val="0"/>
          <w:numId w:val="2"/>
        </w:numPr>
        <w:ind w:hanging="720"/>
        <w:jc w:val="both"/>
        <w:rPr>
          <w:rFonts w:hAnsi="Times New Roman" w:cs="Times New Roman"/>
        </w:rPr>
      </w:pPr>
      <w:r w:rsidRPr="0097103C">
        <w:rPr>
          <w:rFonts w:hAnsi="Times New Roman" w:cs="Times New Roman"/>
        </w:rPr>
        <w:t>Opportunity for each party to submit evidence that the party did not present during the investigation due to mistake, inadvertence, surprise, or excusable neglect;</w:t>
      </w:r>
    </w:p>
    <w:p w:rsidR="001F0CF2" w:rsidRPr="0097103C" w:rsidRDefault="001F0CF2" w:rsidP="001F0CF2">
      <w:pPr>
        <w:pStyle w:val="HarvardOutline3"/>
        <w:numPr>
          <w:ilvl w:val="0"/>
          <w:numId w:val="2"/>
        </w:numPr>
        <w:ind w:hanging="720"/>
        <w:jc w:val="both"/>
        <w:rPr>
          <w:rFonts w:hAnsi="Times New Roman" w:cs="Times New Roman"/>
        </w:rPr>
      </w:pPr>
      <w:r w:rsidRPr="0097103C">
        <w:rPr>
          <w:rFonts w:hAnsi="Times New Roman" w:cs="Times New Roman"/>
        </w:rPr>
        <w:t>Opportunity for each party to make a brief closing argument.</w:t>
      </w:r>
    </w:p>
    <w:p w:rsidR="001F0CF2" w:rsidRPr="0097103C" w:rsidRDefault="001F0CF2" w:rsidP="001F0CF2">
      <w:pPr>
        <w:pStyle w:val="HarvardOutline3"/>
        <w:numPr>
          <w:ilvl w:val="0"/>
          <w:numId w:val="0"/>
        </w:numPr>
        <w:ind w:firstLine="720"/>
        <w:jc w:val="both"/>
        <w:rPr>
          <w:rFonts w:hAnsi="Times New Roman" w:cs="Times New Roman"/>
        </w:rPr>
      </w:pPr>
      <w:r w:rsidRPr="0097103C">
        <w:rPr>
          <w:rFonts w:hAnsi="Times New Roman" w:cs="Times New Roman"/>
        </w:rPr>
        <w:t xml:space="preserve">Except as otherwise permitted by the hearing officer, the hearing will be closed to all persons except the parties, their advisors, the investigator, the hearing officer, the Title IX Coordinator, and other necessary </w:t>
      </w:r>
      <w:r>
        <w:rPr>
          <w:rFonts w:hAnsi="Times New Roman" w:cs="Times New Roman"/>
        </w:rPr>
        <w:t>College</w:t>
      </w:r>
      <w:r w:rsidRPr="0097103C">
        <w:rPr>
          <w:rFonts w:hAnsi="Times New Roman" w:cs="Times New Roman"/>
        </w:rPr>
        <w:t xml:space="preserve"> personnel.  With the exception of the investigator and the parties, witnesses will be sequestered until such time as their testimony is complete.  </w:t>
      </w:r>
    </w:p>
    <w:p w:rsidR="001F0CF2" w:rsidRPr="0097103C" w:rsidRDefault="001F0CF2" w:rsidP="001F0CF2">
      <w:pPr>
        <w:pStyle w:val="HarvardOutline3"/>
        <w:numPr>
          <w:ilvl w:val="0"/>
          <w:numId w:val="0"/>
        </w:numPr>
        <w:ind w:firstLine="720"/>
        <w:jc w:val="both"/>
        <w:rPr>
          <w:rFonts w:hAnsi="Times New Roman" w:cs="Times New Roman"/>
        </w:rPr>
      </w:pPr>
      <w:r w:rsidRPr="0097103C">
        <w:rPr>
          <w:rFonts w:hAnsi="Times New Roman" w:cs="Times New Roman"/>
        </w:rPr>
        <w:t xml:space="preserve">During the hearing, the parties and their advisors will have access to the investigation report and evidence that was transmitted to them pursuant to </w:t>
      </w:r>
      <w:r w:rsidRPr="00925409">
        <w:rPr>
          <w:rFonts w:hAnsi="Times New Roman" w:cs="Times New Roman"/>
        </w:rPr>
        <w:t>Section XIX.D</w:t>
      </w:r>
      <w:r w:rsidRPr="0097103C">
        <w:rPr>
          <w:rFonts w:hAnsi="Times New Roman" w:cs="Times New Roman"/>
        </w:rPr>
        <w:t>.</w:t>
      </w:r>
    </w:p>
    <w:p w:rsidR="001F0CF2" w:rsidRPr="0097103C" w:rsidRDefault="001F0CF2" w:rsidP="001F0CF2">
      <w:pPr>
        <w:pStyle w:val="HarvardOutline3"/>
        <w:numPr>
          <w:ilvl w:val="0"/>
          <w:numId w:val="0"/>
        </w:numPr>
        <w:ind w:firstLine="720"/>
        <w:jc w:val="both"/>
        <w:rPr>
          <w:rFonts w:hAnsi="Times New Roman" w:cs="Times New Roman"/>
        </w:rPr>
      </w:pPr>
      <w:r w:rsidRPr="0097103C">
        <w:rPr>
          <w:rFonts w:hAnsi="Times New Roman" w:cs="Times New Roman"/>
        </w:rPr>
        <w:t xml:space="preserve">While a party has the right to attend and participate in the hearing with an advisor, a party and/or advisor who materially and repeatedly violates the rules of the hearing in such a way as to </w:t>
      </w:r>
      <w:r w:rsidRPr="0097103C">
        <w:rPr>
          <w:rFonts w:hAnsi="Times New Roman" w:cs="Times New Roman"/>
        </w:rPr>
        <w:lastRenderedPageBreak/>
        <w:t>be materially disruptive, may be barred from further participation and/or have their participation limited, as the case may be, in the discretion of the hearing officer.</w:t>
      </w:r>
    </w:p>
    <w:p w:rsidR="001F0CF2" w:rsidRPr="0097103C" w:rsidRDefault="001F0CF2" w:rsidP="001F0CF2">
      <w:pPr>
        <w:pStyle w:val="HarvardOutline3"/>
        <w:numPr>
          <w:ilvl w:val="0"/>
          <w:numId w:val="0"/>
        </w:numPr>
        <w:ind w:firstLine="720"/>
        <w:jc w:val="both"/>
        <w:rPr>
          <w:rFonts w:hAnsi="Times New Roman" w:cs="Times New Roman"/>
        </w:rPr>
      </w:pPr>
      <w:r w:rsidRPr="0097103C">
        <w:rPr>
          <w:rFonts w:hAnsi="Times New Roman" w:cs="Times New Roman"/>
        </w:rPr>
        <w:t xml:space="preserve">Subject to the minimum requirements specified in this </w:t>
      </w:r>
      <w:r w:rsidRPr="00925409">
        <w:rPr>
          <w:rFonts w:hAnsi="Times New Roman" w:cs="Times New Roman"/>
        </w:rPr>
        <w:t>Section XXI.A.5</w:t>
      </w:r>
      <w:r w:rsidRPr="0097103C">
        <w:rPr>
          <w:rFonts w:hAnsi="Times New Roman" w:cs="Times New Roman"/>
        </w:rPr>
        <w:t>, the hearing officer will have sole discretion to determine the manner and particulars of any given hearing, including with respect to the length of the hearing, the order of the hearing, and questions of admissibility.  The hearing officer will independently and contemporaneously screen questions for relevance in addition to resolving any contemporaneous objections raised by the parties and will explain the rational for any evidentiary rulings.</w:t>
      </w:r>
    </w:p>
    <w:p w:rsidR="001F0CF2" w:rsidRPr="0097103C" w:rsidRDefault="001F0CF2" w:rsidP="001F0CF2">
      <w:pPr>
        <w:pStyle w:val="HarvardOutline3"/>
        <w:numPr>
          <w:ilvl w:val="0"/>
          <w:numId w:val="0"/>
        </w:numPr>
        <w:ind w:firstLine="720"/>
        <w:jc w:val="both"/>
        <w:rPr>
          <w:rFonts w:hAnsi="Times New Roman" w:cs="Times New Roman"/>
        </w:rPr>
      </w:pPr>
      <w:r w:rsidRPr="0097103C">
        <w:rPr>
          <w:rFonts w:hAnsi="Times New Roman" w:cs="Times New Roman"/>
        </w:rPr>
        <w:t xml:space="preserve">The hearing is not a formal judicial proceeding and strict rules of evidence do not apply. The hearing officer will have discretion to modify the Hearing Procedures, when good cause exists to do so, and provided the minimal requirements specified in this </w:t>
      </w:r>
      <w:r w:rsidRPr="00925409">
        <w:rPr>
          <w:rFonts w:hAnsi="Times New Roman" w:cs="Times New Roman"/>
        </w:rPr>
        <w:t>Section XXI.A.5</w:t>
      </w:r>
      <w:r w:rsidRPr="0097103C">
        <w:rPr>
          <w:rFonts w:hAnsi="Times New Roman" w:cs="Times New Roman"/>
        </w:rPr>
        <w:t xml:space="preserve"> are met.</w:t>
      </w:r>
    </w:p>
    <w:p w:rsidR="001F0CF2" w:rsidRPr="00925409" w:rsidRDefault="001F0CF2" w:rsidP="001F0CF2">
      <w:pPr>
        <w:pStyle w:val="HarvardOutline3"/>
        <w:rPr>
          <w:rFonts w:hAnsi="Times New Roman" w:cs="Times New Roman"/>
          <w:u w:val="single"/>
        </w:rPr>
      </w:pPr>
      <w:r w:rsidRPr="00925409">
        <w:rPr>
          <w:rFonts w:hAnsi="Times New Roman" w:cs="Times New Roman"/>
          <w:u w:val="single"/>
        </w:rPr>
        <w:t>Subjection to Questioning</w:t>
      </w:r>
    </w:p>
    <w:p w:rsidR="001F0CF2" w:rsidRPr="0097103C" w:rsidRDefault="001F0CF2" w:rsidP="001F0CF2">
      <w:pPr>
        <w:pStyle w:val="HarvardOutline3"/>
        <w:numPr>
          <w:ilvl w:val="0"/>
          <w:numId w:val="0"/>
        </w:numPr>
        <w:ind w:firstLine="720"/>
        <w:jc w:val="both"/>
        <w:rPr>
          <w:rFonts w:hAnsi="Times New Roman" w:cs="Times New Roman"/>
        </w:rPr>
      </w:pPr>
      <w:r w:rsidRPr="0097103C">
        <w:rPr>
          <w:rFonts w:hAnsi="Times New Roman" w:cs="Times New Roman"/>
        </w:rPr>
        <w:t xml:space="preserve">In the event that any party or witness refuses to attend the hearing, or attends but refuses to submit to questioning by the parties’ advisors, the statements of that party or witness, as the case may be, whether given during the investigation or during the hearing, will not be considered by the hearing officer in reaching a determination of responsibility.  </w:t>
      </w:r>
    </w:p>
    <w:p w:rsidR="001F0CF2" w:rsidRPr="0097103C" w:rsidRDefault="001F0CF2" w:rsidP="001F0CF2">
      <w:pPr>
        <w:pStyle w:val="HarvardOutline3"/>
        <w:numPr>
          <w:ilvl w:val="0"/>
          <w:numId w:val="0"/>
        </w:numPr>
        <w:ind w:firstLine="720"/>
        <w:jc w:val="both"/>
        <w:rPr>
          <w:rFonts w:hAnsi="Times New Roman" w:cs="Times New Roman"/>
        </w:rPr>
      </w:pPr>
      <w:r w:rsidRPr="0097103C">
        <w:rPr>
          <w:rFonts w:hAnsi="Times New Roman" w:cs="Times New Roman"/>
        </w:rPr>
        <w:t>Notwithstanding the foregoing, the hearing officer may consider the testimony of any party or witness, whether given during the investigation or during the hearing, if the parties jointly stipulate that the testimony may be considered or in the case where neither party requested attendance of the witness at the hearing.</w:t>
      </w:r>
    </w:p>
    <w:p w:rsidR="001F0CF2" w:rsidRPr="0097103C" w:rsidRDefault="001F0CF2" w:rsidP="001F0CF2">
      <w:pPr>
        <w:pStyle w:val="HarvardOutline3"/>
        <w:numPr>
          <w:ilvl w:val="0"/>
          <w:numId w:val="0"/>
        </w:numPr>
        <w:ind w:firstLine="720"/>
        <w:jc w:val="both"/>
        <w:rPr>
          <w:rFonts w:hAnsi="Times New Roman" w:cs="Times New Roman"/>
        </w:rPr>
      </w:pPr>
      <w:r w:rsidRPr="0097103C">
        <w:rPr>
          <w:rFonts w:hAnsi="Times New Roman" w:cs="Times New Roman"/>
        </w:rPr>
        <w:t xml:space="preserve">In applying this </w:t>
      </w:r>
      <w:r w:rsidRPr="00925409">
        <w:rPr>
          <w:rFonts w:hAnsi="Times New Roman" w:cs="Times New Roman"/>
        </w:rPr>
        <w:t>Section XXI.A.6</w:t>
      </w:r>
      <w:r w:rsidRPr="0097103C">
        <w:rPr>
          <w:rFonts w:hAnsi="Times New Roman" w:cs="Times New Roman"/>
        </w:rPr>
        <w:t>, the hearing officer will not draw an inference about the determination regarding responsibility based solely on a party or a witness’s absence from the live hearing and/or refusal to submit to questioning by the parties’ advisors.</w:t>
      </w:r>
    </w:p>
    <w:p w:rsidR="001F0CF2" w:rsidRPr="00925409" w:rsidRDefault="001F0CF2" w:rsidP="001F0CF2">
      <w:pPr>
        <w:pStyle w:val="HarvardOutline3"/>
        <w:rPr>
          <w:rFonts w:hAnsi="Times New Roman" w:cs="Times New Roman"/>
          <w:u w:val="single"/>
        </w:rPr>
      </w:pPr>
      <w:r w:rsidRPr="00925409">
        <w:rPr>
          <w:rFonts w:hAnsi="Times New Roman" w:cs="Times New Roman"/>
          <w:u w:val="single"/>
        </w:rPr>
        <w:t>Deliberation and Determination</w:t>
      </w:r>
    </w:p>
    <w:p w:rsidR="001F0CF2" w:rsidRPr="0097103C" w:rsidRDefault="001F0CF2" w:rsidP="001F0CF2">
      <w:pPr>
        <w:pStyle w:val="HarvardOutline3"/>
        <w:numPr>
          <w:ilvl w:val="0"/>
          <w:numId w:val="0"/>
        </w:numPr>
        <w:ind w:left="90" w:firstLine="630"/>
        <w:jc w:val="both"/>
        <w:rPr>
          <w:rFonts w:hAnsi="Times New Roman" w:cs="Times New Roman"/>
        </w:rPr>
      </w:pPr>
      <w:r w:rsidRPr="0097103C">
        <w:rPr>
          <w:rFonts w:hAnsi="Times New Roman" w:cs="Times New Roman"/>
        </w:rPr>
        <w:t xml:space="preserve">After the hearing is complete, the hearing officer will objectively evaluate all relevant evidence collected during the investigation, including both </w:t>
      </w:r>
      <w:proofErr w:type="spellStart"/>
      <w:r w:rsidRPr="0097103C">
        <w:rPr>
          <w:rFonts w:hAnsi="Times New Roman" w:cs="Times New Roman"/>
        </w:rPr>
        <w:t>inculpatory</w:t>
      </w:r>
      <w:proofErr w:type="spellEnd"/>
      <w:r w:rsidRPr="0097103C">
        <w:rPr>
          <w:rFonts w:hAnsi="Times New Roman" w:cs="Times New Roman"/>
        </w:rPr>
        <w:t xml:space="preserve"> and exculpatory evidence, together with testimony and non-testimony evidence received at the hearing, and ensure that any credibility determinations made are not based on a person’s status as a Complainant, Respondent, or witness.  The hearing officer will take care to exclude from consideration any evidence that was ruled inadmissible at the pre-hearing conference, during the hearing, or by operation of </w:t>
      </w:r>
      <w:r w:rsidRPr="00925409">
        <w:rPr>
          <w:rFonts w:hAnsi="Times New Roman" w:cs="Times New Roman"/>
        </w:rPr>
        <w:t>Section XXI.A.6</w:t>
      </w:r>
      <w:r w:rsidRPr="0097103C">
        <w:rPr>
          <w:rFonts w:hAnsi="Times New Roman" w:cs="Times New Roman"/>
        </w:rPr>
        <w:t>.  The hearing officer will resolve disputed facts using a preponderance of the evidence (i.e., “more likely than not”) standard and reach a determination regarding whether the facts that are supported by a preponderance of the evidence constitute one or more violations of the policy as alleged in the Formal Complaint.</w:t>
      </w:r>
    </w:p>
    <w:p w:rsidR="00054E4F" w:rsidRDefault="00054E4F">
      <w:bookmarkStart w:id="0" w:name="_GoBack"/>
      <w:bookmarkEnd w:id="0"/>
    </w:p>
    <w:sectPr w:rsidR="00054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90748"/>
    <w:multiLevelType w:val="hybridMultilevel"/>
    <w:tmpl w:val="FD3CA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D5D0756"/>
    <w:multiLevelType w:val="multilevel"/>
    <w:tmpl w:val="129428EA"/>
    <w:name w:val="Harvard"/>
    <w:lvl w:ilvl="0">
      <w:start w:val="1"/>
      <w:numFmt w:val="upperRoman"/>
      <w:lvlRestart w:val="0"/>
      <w:pStyle w:val="HarvardOutline1"/>
      <w:lvlText w:val="%1."/>
      <w:lvlJc w:val="left"/>
      <w:pPr>
        <w:tabs>
          <w:tab w:val="num" w:pos="720"/>
        </w:tabs>
        <w:ind w:left="720" w:hanging="720"/>
      </w:pPr>
      <w:rPr>
        <w:rFonts w:ascii="Arial" w:hAnsi="Arial" w:cs="Arial" w:hint="default"/>
        <w:b/>
        <w:i w:val="0"/>
        <w:caps w:val="0"/>
        <w:strike w:val="0"/>
        <w:dstrike w:val="0"/>
        <w:vanish w:val="0"/>
        <w:color w:val="auto"/>
        <w:sz w:val="24"/>
        <w:u w:val="none"/>
        <w:vertAlign w:val="baseline"/>
      </w:rPr>
    </w:lvl>
    <w:lvl w:ilvl="1">
      <w:start w:val="1"/>
      <w:numFmt w:val="upperLetter"/>
      <w:pStyle w:val="HarvardOutline2"/>
      <w:lvlText w:val="%2."/>
      <w:lvlJc w:val="left"/>
      <w:pPr>
        <w:tabs>
          <w:tab w:val="num" w:pos="1440"/>
        </w:tabs>
        <w:ind w:left="1440" w:hanging="720"/>
      </w:pPr>
      <w:rPr>
        <w:rFonts w:ascii="Arial" w:hAnsi="Arial" w:cs="Arial" w:hint="default"/>
        <w:b/>
        <w:i w:val="0"/>
        <w:caps w:val="0"/>
        <w:strike w:val="0"/>
        <w:dstrike w:val="0"/>
        <w:vanish w:val="0"/>
        <w:color w:val="auto"/>
        <w:sz w:val="24"/>
        <w:u w:val="none"/>
        <w:vertAlign w:val="baseline"/>
      </w:rPr>
    </w:lvl>
    <w:lvl w:ilvl="2">
      <w:start w:val="1"/>
      <w:numFmt w:val="decimal"/>
      <w:pStyle w:val="HarvardOutline3"/>
      <w:lvlText w:val="%3."/>
      <w:lvlJc w:val="left"/>
      <w:pPr>
        <w:tabs>
          <w:tab w:val="num" w:pos="2160"/>
        </w:tabs>
        <w:ind w:left="2160" w:hanging="720"/>
      </w:pPr>
      <w:rPr>
        <w:rFonts w:ascii="Arial" w:hAnsi="Arial" w:cs="Arial" w:hint="default"/>
        <w:b w:val="0"/>
        <w:i w:val="0"/>
        <w:caps w:val="0"/>
        <w:strike w:val="0"/>
        <w:dstrike w:val="0"/>
        <w:vanish w:val="0"/>
        <w:color w:val="auto"/>
        <w:sz w:val="24"/>
        <w:u w:val="none"/>
        <w:vertAlign w:val="baseline"/>
      </w:rPr>
    </w:lvl>
    <w:lvl w:ilvl="3">
      <w:start w:val="1"/>
      <w:numFmt w:val="lowerLetter"/>
      <w:pStyle w:val="HarvardOutline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HarvardOutline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Letter"/>
      <w:pStyle w:val="HarvardOutline6"/>
      <w:lvlText w:val="(%6)"/>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HarvardOutline7"/>
      <w:lvlText w:val="(%7)"/>
      <w:lvlJc w:val="left"/>
      <w:pPr>
        <w:tabs>
          <w:tab w:val="num" w:pos="5040"/>
        </w:tabs>
        <w:ind w:left="504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Roman"/>
      <w:pStyle w:val="HarvardOutline8"/>
      <w:lvlText w:val="%8)"/>
      <w:lvlJc w:val="left"/>
      <w:pPr>
        <w:tabs>
          <w:tab w:val="num" w:pos="5760"/>
        </w:tabs>
        <w:ind w:left="576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Letter"/>
      <w:pStyle w:val="HarvardOutline9"/>
      <w:lvlText w:val="%9)"/>
      <w:lvlJc w:val="left"/>
      <w:pPr>
        <w:tabs>
          <w:tab w:val="num" w:pos="6480"/>
        </w:tabs>
        <w:ind w:left="6480" w:hanging="720"/>
      </w:pPr>
      <w:rPr>
        <w:rFonts w:ascii="Times New Roman" w:hAnsi="Times New Roman" w:cs="Times New Roman"/>
        <w:b w:val="0"/>
        <w:i w:val="0"/>
        <w:caps w:val="0"/>
        <w:strike w:val="0"/>
        <w:dstrike w:val="0"/>
        <w:vanish w:val="0"/>
        <w:color w:val="auto"/>
        <w:sz w:val="24"/>
        <w:u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CF2"/>
    <w:rsid w:val="00054E4F"/>
    <w:rsid w:val="001F0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6E529-8F59-4D91-8E31-2ACAA8F5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vardOutline9">
    <w:name w:val="Harvard Outline_9"/>
    <w:basedOn w:val="Normal"/>
    <w:rsid w:val="001F0CF2"/>
    <w:pPr>
      <w:numPr>
        <w:ilvl w:val="8"/>
        <w:numId w:val="1"/>
      </w:numPr>
      <w:suppressAutoHyphens/>
      <w:spacing w:after="240" w:line="240" w:lineRule="auto"/>
      <w:outlineLvl w:val="8"/>
    </w:pPr>
    <w:rPr>
      <w:rFonts w:ascii="Times New Roman" w:eastAsia="Times New Roman" w:hAnsi="Arial" w:cs="Arial"/>
      <w:sz w:val="24"/>
      <w:szCs w:val="24"/>
    </w:rPr>
  </w:style>
  <w:style w:type="paragraph" w:customStyle="1" w:styleId="HarvardOutline8">
    <w:name w:val="Harvard Outline_8"/>
    <w:basedOn w:val="Normal"/>
    <w:rsid w:val="001F0CF2"/>
    <w:pPr>
      <w:numPr>
        <w:ilvl w:val="7"/>
        <w:numId w:val="1"/>
      </w:numPr>
      <w:suppressAutoHyphens/>
      <w:spacing w:after="240" w:line="240" w:lineRule="auto"/>
      <w:outlineLvl w:val="7"/>
    </w:pPr>
    <w:rPr>
      <w:rFonts w:ascii="Times New Roman" w:eastAsia="Times New Roman" w:hAnsi="Arial" w:cs="Arial"/>
      <w:sz w:val="24"/>
      <w:szCs w:val="24"/>
    </w:rPr>
  </w:style>
  <w:style w:type="paragraph" w:customStyle="1" w:styleId="HarvardOutline7">
    <w:name w:val="Harvard Outline_7"/>
    <w:basedOn w:val="Normal"/>
    <w:rsid w:val="001F0CF2"/>
    <w:pPr>
      <w:numPr>
        <w:ilvl w:val="6"/>
        <w:numId w:val="1"/>
      </w:numPr>
      <w:suppressAutoHyphens/>
      <w:spacing w:after="240" w:line="240" w:lineRule="auto"/>
      <w:outlineLvl w:val="6"/>
    </w:pPr>
    <w:rPr>
      <w:rFonts w:ascii="Times New Roman" w:eastAsia="Times New Roman" w:hAnsi="Arial" w:cs="Arial"/>
      <w:sz w:val="24"/>
      <w:szCs w:val="24"/>
    </w:rPr>
  </w:style>
  <w:style w:type="paragraph" w:customStyle="1" w:styleId="HarvardOutline6">
    <w:name w:val="Harvard Outline_6"/>
    <w:basedOn w:val="Normal"/>
    <w:rsid w:val="001F0CF2"/>
    <w:pPr>
      <w:numPr>
        <w:ilvl w:val="5"/>
        <w:numId w:val="1"/>
      </w:numPr>
      <w:suppressAutoHyphens/>
      <w:spacing w:after="240" w:line="240" w:lineRule="auto"/>
      <w:outlineLvl w:val="5"/>
    </w:pPr>
    <w:rPr>
      <w:rFonts w:ascii="Times New Roman" w:eastAsia="Times New Roman" w:hAnsi="Arial" w:cs="Arial"/>
      <w:sz w:val="24"/>
      <w:szCs w:val="24"/>
    </w:rPr>
  </w:style>
  <w:style w:type="paragraph" w:customStyle="1" w:styleId="HarvardOutline5">
    <w:name w:val="Harvard Outline_5"/>
    <w:basedOn w:val="Normal"/>
    <w:rsid w:val="001F0CF2"/>
    <w:pPr>
      <w:numPr>
        <w:ilvl w:val="4"/>
        <w:numId w:val="1"/>
      </w:numPr>
      <w:suppressAutoHyphens/>
      <w:spacing w:after="240" w:line="240" w:lineRule="auto"/>
      <w:outlineLvl w:val="4"/>
    </w:pPr>
    <w:rPr>
      <w:rFonts w:ascii="Times New Roman" w:eastAsia="Times New Roman" w:hAnsi="Arial" w:cs="Arial"/>
      <w:sz w:val="24"/>
      <w:szCs w:val="24"/>
    </w:rPr>
  </w:style>
  <w:style w:type="paragraph" w:customStyle="1" w:styleId="HarvardOutline4">
    <w:name w:val="Harvard Outline_4"/>
    <w:basedOn w:val="Normal"/>
    <w:rsid w:val="001F0CF2"/>
    <w:pPr>
      <w:numPr>
        <w:ilvl w:val="3"/>
        <w:numId w:val="1"/>
      </w:numPr>
      <w:suppressAutoHyphens/>
      <w:spacing w:after="240" w:line="240" w:lineRule="auto"/>
      <w:outlineLvl w:val="3"/>
    </w:pPr>
    <w:rPr>
      <w:rFonts w:ascii="Times New Roman" w:eastAsia="Times New Roman" w:hAnsi="Arial" w:cs="Arial"/>
      <w:sz w:val="24"/>
      <w:szCs w:val="24"/>
    </w:rPr>
  </w:style>
  <w:style w:type="paragraph" w:customStyle="1" w:styleId="HarvardOutline3">
    <w:name w:val="Harvard Outline_3"/>
    <w:basedOn w:val="Normal"/>
    <w:link w:val="HarvardOutline3Char"/>
    <w:rsid w:val="001F0CF2"/>
    <w:pPr>
      <w:numPr>
        <w:ilvl w:val="2"/>
        <w:numId w:val="1"/>
      </w:numPr>
      <w:suppressAutoHyphens/>
      <w:spacing w:after="240" w:line="240" w:lineRule="auto"/>
      <w:outlineLvl w:val="2"/>
    </w:pPr>
    <w:rPr>
      <w:rFonts w:ascii="Times New Roman" w:eastAsia="Times New Roman" w:hAnsi="Arial" w:cs="Arial"/>
      <w:sz w:val="24"/>
      <w:szCs w:val="24"/>
    </w:rPr>
  </w:style>
  <w:style w:type="character" w:customStyle="1" w:styleId="HarvardOutline3Char">
    <w:name w:val="Harvard Outline_3 Char"/>
    <w:basedOn w:val="DefaultParagraphFont"/>
    <w:link w:val="HarvardOutline3"/>
    <w:rsid w:val="001F0CF2"/>
    <w:rPr>
      <w:rFonts w:ascii="Times New Roman" w:eastAsia="Times New Roman" w:hAnsi="Arial" w:cs="Arial"/>
      <w:sz w:val="24"/>
      <w:szCs w:val="24"/>
    </w:rPr>
  </w:style>
  <w:style w:type="paragraph" w:customStyle="1" w:styleId="HarvardOutline2">
    <w:name w:val="Harvard Outline_2"/>
    <w:basedOn w:val="Normal"/>
    <w:rsid w:val="001F0CF2"/>
    <w:pPr>
      <w:numPr>
        <w:ilvl w:val="1"/>
        <w:numId w:val="1"/>
      </w:numPr>
      <w:suppressAutoHyphens/>
      <w:spacing w:after="240" w:line="240" w:lineRule="auto"/>
      <w:outlineLvl w:val="1"/>
    </w:pPr>
    <w:rPr>
      <w:rFonts w:ascii="Times New Roman" w:eastAsia="Times New Roman" w:hAnsi="Arial" w:cs="Arial"/>
      <w:sz w:val="24"/>
      <w:szCs w:val="24"/>
    </w:rPr>
  </w:style>
  <w:style w:type="paragraph" w:customStyle="1" w:styleId="HarvardOutline1">
    <w:name w:val="Harvard Outline_1"/>
    <w:basedOn w:val="Normal"/>
    <w:rsid w:val="001F0CF2"/>
    <w:pPr>
      <w:numPr>
        <w:numId w:val="1"/>
      </w:numPr>
      <w:suppressAutoHyphens/>
      <w:spacing w:after="240" w:line="240" w:lineRule="auto"/>
      <w:outlineLvl w:val="0"/>
    </w:pPr>
    <w:rPr>
      <w:rFonts w:ascii="Times New Roman"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Stocklin-Smith</dc:creator>
  <cp:keywords/>
  <dc:description/>
  <cp:lastModifiedBy>Brenda Stocklin-Smith</cp:lastModifiedBy>
  <cp:revision>1</cp:revision>
  <dcterms:created xsi:type="dcterms:W3CDTF">2021-01-25T18:54:00Z</dcterms:created>
  <dcterms:modified xsi:type="dcterms:W3CDTF">2021-01-25T18:54:00Z</dcterms:modified>
</cp:coreProperties>
</file>